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Cs w:val="28"/>
        </w:rPr>
      </w:pPr>
      <w:r w:rsidRPr="003F1259">
        <w:rPr>
          <w:rFonts w:ascii="Sylfaen" w:hAnsi="Sylfaen" w:cs="Sylfaen"/>
          <w:b/>
          <w:color w:val="000000"/>
          <w:szCs w:val="28"/>
          <w:lang w:val="ka-GE"/>
        </w:rPr>
        <w:t xml:space="preserve">თავი </w:t>
      </w:r>
      <w:r w:rsidRPr="003F1259">
        <w:rPr>
          <w:rFonts w:ascii="Sylfaen" w:hAnsi="Sylfaen" w:cs="Sylfaen"/>
          <w:b/>
          <w:color w:val="000000"/>
          <w:szCs w:val="28"/>
        </w:rPr>
        <w:t>II</w:t>
      </w: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C8539F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:rsidR="0045544E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8B3A73" w:rsidRPr="003F1259" w:rsidRDefault="008B3A73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B740E0" w:rsidRDefault="009546C1" w:rsidP="009546C1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i/>
          <w:color w:val="000000"/>
          <w:sz w:val="24"/>
          <w:szCs w:val="24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ab/>
      </w:r>
      <w:r w:rsidR="00FC762A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შეფასებით, 2020 წლის მარტში წინა წლის შესაბამის პერიოდთან შედარებით რეალური მთლიანი შიდა პროდუქტის ზრდამ </w:t>
      </w:r>
      <w:r w:rsidR="00FC762A">
        <w:rPr>
          <w:rFonts w:ascii="Sylfaen" w:hAnsi="Sylfaen" w:cs="Sylfaen"/>
          <w:sz w:val="22"/>
          <w:szCs w:val="22"/>
        </w:rPr>
        <w:t>-2</w:t>
      </w:r>
      <w:r w:rsidR="00FC762A">
        <w:rPr>
          <w:rFonts w:ascii="Sylfaen" w:hAnsi="Sylfaen" w:cs="Sylfaen"/>
          <w:sz w:val="22"/>
          <w:szCs w:val="22"/>
          <w:lang w:val="ka-GE"/>
        </w:rPr>
        <w:t>.</w:t>
      </w:r>
      <w:r w:rsidR="00FC762A">
        <w:rPr>
          <w:rFonts w:ascii="Sylfaen" w:hAnsi="Sylfaen" w:cs="Sylfaen"/>
          <w:sz w:val="22"/>
          <w:szCs w:val="22"/>
        </w:rPr>
        <w:t>7</w:t>
      </w:r>
      <w:r w:rsidR="00FC762A">
        <w:rPr>
          <w:rFonts w:ascii="Sylfaen" w:hAnsi="Sylfaen" w:cs="Sylfaen"/>
          <w:sz w:val="22"/>
          <w:szCs w:val="22"/>
          <w:lang w:val="ka-GE"/>
        </w:rPr>
        <w:t xml:space="preserve"> პროცენტი, ხოლო I კვარტალის საშუალო რეალურმა ზრდამ </w:t>
      </w:r>
      <w:r w:rsidR="00FC762A">
        <w:rPr>
          <w:rFonts w:ascii="Sylfaen" w:hAnsi="Sylfaen" w:cs="Sylfaen"/>
          <w:sz w:val="22"/>
          <w:szCs w:val="22"/>
        </w:rPr>
        <w:t>1</w:t>
      </w:r>
      <w:r w:rsidR="00FC762A">
        <w:rPr>
          <w:rFonts w:ascii="Sylfaen" w:hAnsi="Sylfaen" w:cs="Sylfaen"/>
          <w:sz w:val="22"/>
          <w:szCs w:val="22"/>
          <w:lang w:val="ka-GE"/>
        </w:rPr>
        <w:t>.</w:t>
      </w:r>
      <w:r w:rsidR="00FC762A">
        <w:rPr>
          <w:rFonts w:ascii="Sylfaen" w:hAnsi="Sylfaen" w:cs="Sylfaen"/>
          <w:sz w:val="22"/>
          <w:szCs w:val="22"/>
        </w:rPr>
        <w:t>5</w:t>
      </w:r>
      <w:r w:rsidR="00FC762A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რეალური მშპ-ს ზრდის ტემპი იანვარში 5.1 პროცენტი, ხოლო თებერვალში 2.2 პროცენტი დაფიქსირდა.</w:t>
      </w:r>
      <w:r w:rsidR="0045544E"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</w:p>
    <w:p w:rsidR="00F46463" w:rsidRPr="0000647B" w:rsidRDefault="00F46463" w:rsidP="00F4646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46463">
        <w:rPr>
          <w:rFonts w:ascii="Sylfaen" w:hAnsi="Sylfaen" w:cs="Sylfaen"/>
          <w:sz w:val="22"/>
          <w:szCs w:val="22"/>
          <w:lang w:val="ka-GE"/>
        </w:rPr>
        <w:t xml:space="preserve">ახალი კორონავირუსის COVID-19-ის პანდემია, მნიშვნელოვან გავლენას ახდენს საქართველოს, ისევე როგორც მსოფლიოს და რეგიონის ქვეყნების ეკონომიკურ განვითარებაზე. პანდემიიდან გამომდიარე არსებულმა გლობალურმა გამოწვევებმა საქართველოშიც შეამცირა 2019-2020 წლების  ეკონომიკური ზრდის ტენდენციები და საშუალოდ 5%-იანი ეკონომიკური ფონზე ეკონომიკური მიმდინარე შეფასებით, 2020 წლისთვის მოსალოდნელია ეკონომიკის 4%-ით შემცირება. აღნიშნული კი გავლენას მოახდენს ისეთ მნიშვნელოვან მაკროეკონომიკურ და ფისკალურ პარამეტრებზე, როგორიცაა ფისკალური დეფიციტი, მიმდინარე ანგარიშის დეფიციტი, უმუშევრობა და სხვა. </w:t>
      </w:r>
    </w:p>
    <w:p w:rsidR="00B740E0" w:rsidRDefault="00B740E0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i/>
          <w:color w:val="000000"/>
          <w:sz w:val="24"/>
          <w:szCs w:val="24"/>
          <w:lang w:val="ka-GE"/>
        </w:rPr>
      </w:pPr>
    </w:p>
    <w:p w:rsidR="0045544E" w:rsidRPr="003F1259" w:rsidRDefault="00B740E0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="0045544E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744800">
        <w:rPr>
          <w:rFonts w:ascii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>წლიურ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ი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ის დონემ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44800">
        <w:rPr>
          <w:rFonts w:ascii="Sylfaen" w:hAnsi="Sylfaen" w:cs="Sylfaen"/>
          <w:sz w:val="22"/>
          <w:szCs w:val="22"/>
          <w:lang w:val="ka-GE"/>
        </w:rPr>
        <w:t>6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44800">
        <w:rPr>
          <w:rFonts w:ascii="Sylfaen" w:hAnsi="Sylfaen" w:cs="Sylfaen"/>
          <w:sz w:val="22"/>
          <w:szCs w:val="22"/>
          <w:lang w:val="ka-GE"/>
        </w:rPr>
        <w:t>1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5D221D">
        <w:rPr>
          <w:rFonts w:ascii="Sylfaen" w:hAnsi="Sylfaen" w:cs="Sylfaen"/>
          <w:sz w:val="22"/>
          <w:szCs w:val="22"/>
          <w:lang w:val="ka-GE"/>
        </w:rPr>
        <w:t>.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3045" w:rsidRPr="003453E7">
        <w:rPr>
          <w:rFonts w:ascii="Sylfaen" w:hAnsi="Sylfaen" w:cs="Sylfaen"/>
          <w:sz w:val="22"/>
          <w:szCs w:val="22"/>
          <w:lang w:val="ka-GE"/>
        </w:rPr>
        <w:t xml:space="preserve">ამავე პერიოდისათვის, საშუალო ინფლაცია </w:t>
      </w:r>
      <w:r w:rsidR="004E5E09">
        <w:rPr>
          <w:rFonts w:ascii="Sylfaen" w:hAnsi="Sylfaen" w:cs="Sylfaen"/>
          <w:sz w:val="22"/>
          <w:szCs w:val="22"/>
          <w:lang w:val="ka-GE"/>
        </w:rPr>
        <w:t>5</w:t>
      </w:r>
      <w:r w:rsidR="00353045" w:rsidRPr="003453E7">
        <w:rPr>
          <w:rFonts w:ascii="Sylfaen" w:hAnsi="Sylfaen" w:cs="Sylfaen"/>
          <w:sz w:val="22"/>
          <w:szCs w:val="22"/>
          <w:lang w:val="ka-GE"/>
        </w:rPr>
        <w:t>.</w:t>
      </w:r>
      <w:r w:rsidR="004E5E09">
        <w:rPr>
          <w:rFonts w:ascii="Sylfaen" w:hAnsi="Sylfaen" w:cs="Sylfaen"/>
          <w:sz w:val="22"/>
          <w:szCs w:val="22"/>
          <w:lang w:val="ka-GE"/>
        </w:rPr>
        <w:t>8</w:t>
      </w:r>
      <w:r w:rsidR="00353045" w:rsidRPr="003453E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45544E" w:rsidRPr="003F1259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 xml:space="preserve">სურსათისა და უალკოჰოლო სასმელების ჯგუფზე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ფასების </w:t>
      </w:r>
      <w:r w:rsidR="00744800">
        <w:rPr>
          <w:rFonts w:ascii="Sylfaen" w:hAnsi="Sylfaen" w:cs="Sylfaen"/>
          <w:sz w:val="22"/>
          <w:szCs w:val="22"/>
          <w:lang w:val="ka-GE"/>
        </w:rPr>
        <w:t>13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44800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პროცენტიანი მატება დაფიქსირდა, რაც </w:t>
      </w:r>
      <w:r w:rsidR="00744800">
        <w:rPr>
          <w:rFonts w:ascii="Sylfaen" w:hAnsi="Sylfaen" w:cs="Sylfaen"/>
          <w:sz w:val="22"/>
          <w:szCs w:val="22"/>
          <w:lang w:val="ka-GE"/>
        </w:rPr>
        <w:t>4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44800">
        <w:rPr>
          <w:rFonts w:ascii="Sylfaen" w:hAnsi="Sylfaen" w:cs="Sylfaen"/>
          <w:sz w:val="22"/>
          <w:szCs w:val="22"/>
          <w:lang w:val="ka-GE"/>
        </w:rPr>
        <w:t xml:space="preserve">18 </w:t>
      </w:r>
      <w:r w:rsidRPr="003F1259">
        <w:rPr>
          <w:rFonts w:ascii="Sylfaen" w:hAnsi="Sylfaen" w:cs="Sylfaen"/>
          <w:sz w:val="22"/>
          <w:szCs w:val="22"/>
          <w:lang w:val="ka-GE"/>
        </w:rPr>
        <w:t>პროცენტული პუნქტით აისახა წლიური ინფლაციის მაჩვენებელში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>;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44800">
        <w:rPr>
          <w:rFonts w:ascii="Sylfaen" w:hAnsi="Sylfaen" w:cs="Sylfaen"/>
          <w:sz w:val="22"/>
          <w:szCs w:val="22"/>
          <w:lang w:val="ka-GE"/>
        </w:rPr>
        <w:t>სასტუმროები კაფეები და რესტორნები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744800">
        <w:rPr>
          <w:rFonts w:ascii="Sylfaen" w:hAnsi="Sylfaen" w:cs="Sylfaen"/>
          <w:sz w:val="22"/>
          <w:szCs w:val="22"/>
          <w:lang w:val="ka-GE"/>
        </w:rPr>
        <w:t>8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44800">
        <w:rPr>
          <w:rFonts w:ascii="Sylfaen" w:hAnsi="Sylfaen" w:cs="Sylfaen"/>
          <w:sz w:val="22"/>
          <w:szCs w:val="22"/>
          <w:lang w:val="ka-GE"/>
        </w:rPr>
        <w:t>9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</w:t>
      </w:r>
      <w:r w:rsidR="00744800">
        <w:rPr>
          <w:rFonts w:ascii="Sylfaen" w:hAnsi="Sylfaen" w:cs="Sylfaen"/>
          <w:sz w:val="22"/>
          <w:szCs w:val="22"/>
          <w:lang w:val="ka-GE"/>
        </w:rPr>
        <w:t>0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44800">
        <w:rPr>
          <w:rFonts w:ascii="Sylfaen" w:hAnsi="Sylfaen" w:cs="Sylfaen"/>
          <w:sz w:val="22"/>
          <w:szCs w:val="22"/>
          <w:lang w:val="ka-GE"/>
        </w:rPr>
        <w:t>4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0A0622">
        <w:rPr>
          <w:rFonts w:ascii="Sylfaen" w:hAnsi="Sylfaen" w:cs="Sylfaen"/>
          <w:sz w:val="22"/>
          <w:szCs w:val="22"/>
          <w:lang w:val="ka-GE"/>
        </w:rPr>
        <w:t>სხვადასხვა საქონელი და მომსახურება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996D77" w:rsidRPr="000A0622">
        <w:rPr>
          <w:rFonts w:ascii="Sylfaen" w:hAnsi="Sylfaen" w:cs="Sylfaen"/>
          <w:sz w:val="22"/>
          <w:szCs w:val="22"/>
          <w:lang w:val="ka-GE"/>
        </w:rPr>
        <w:t>6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>.</w:t>
      </w:r>
      <w:r w:rsidR="000A0622">
        <w:rPr>
          <w:rFonts w:ascii="Sylfaen" w:hAnsi="Sylfaen" w:cs="Sylfaen"/>
          <w:sz w:val="22"/>
          <w:szCs w:val="22"/>
          <w:lang w:val="ka-GE"/>
        </w:rPr>
        <w:t>8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პროცენტით, რა</w:t>
      </w:r>
      <w:r w:rsidR="00E66607">
        <w:rPr>
          <w:rFonts w:ascii="Sylfaen" w:hAnsi="Sylfaen" w:cs="Sylfaen"/>
          <w:sz w:val="22"/>
          <w:szCs w:val="22"/>
          <w:lang w:val="ka-GE"/>
        </w:rPr>
        <w:t>მა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>ც წლიურ ინფლაციაში 0.3</w:t>
      </w:r>
      <w:r w:rsidR="000A0622">
        <w:rPr>
          <w:rFonts w:ascii="Sylfaen" w:hAnsi="Sylfaen" w:cs="Sylfaen"/>
          <w:sz w:val="22"/>
          <w:szCs w:val="22"/>
          <w:lang w:val="ka-GE"/>
        </w:rPr>
        <w:t>6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 </w:t>
      </w:r>
      <w:r w:rsidR="000A0622">
        <w:rPr>
          <w:rFonts w:ascii="Sylfaen" w:hAnsi="Sylfaen" w:cs="Sylfaen"/>
          <w:sz w:val="22"/>
          <w:szCs w:val="22"/>
          <w:lang w:val="ka-GE"/>
        </w:rPr>
        <w:t>ავეჯი</w:t>
      </w:r>
      <w:r w:rsidR="006A6D4D">
        <w:rPr>
          <w:rFonts w:ascii="Sylfaen" w:hAnsi="Sylfaen" w:cs="Sylfaen"/>
          <w:sz w:val="22"/>
          <w:szCs w:val="22"/>
          <w:lang w:val="ka-GE"/>
        </w:rPr>
        <w:t>,</w:t>
      </w:r>
      <w:r w:rsidR="000A0622">
        <w:rPr>
          <w:rFonts w:ascii="Sylfaen" w:hAnsi="Sylfaen" w:cs="Sylfaen"/>
          <w:sz w:val="22"/>
          <w:szCs w:val="22"/>
          <w:lang w:val="ka-GE"/>
        </w:rPr>
        <w:t xml:space="preserve"> საოჯახო ნივთები</w:t>
      </w:r>
      <w:r w:rsidR="006A6D4D">
        <w:rPr>
          <w:rFonts w:ascii="Sylfaen" w:hAnsi="Sylfaen" w:cs="Sylfaen"/>
          <w:sz w:val="22"/>
          <w:szCs w:val="22"/>
          <w:lang w:val="ka-GE"/>
        </w:rPr>
        <w:t>, სახლის მოვლა</w:t>
      </w:r>
      <w:r w:rsidR="000A0622" w:rsidRPr="000A0622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6A6D4D">
        <w:rPr>
          <w:rFonts w:ascii="Sylfaen" w:hAnsi="Sylfaen" w:cs="Sylfaen"/>
          <w:sz w:val="22"/>
          <w:szCs w:val="22"/>
          <w:lang w:val="ka-GE"/>
        </w:rPr>
        <w:t>4</w:t>
      </w:r>
      <w:r w:rsidR="000A0622" w:rsidRPr="000A0622">
        <w:rPr>
          <w:rFonts w:ascii="Sylfaen" w:hAnsi="Sylfaen" w:cs="Sylfaen"/>
          <w:sz w:val="22"/>
          <w:szCs w:val="22"/>
          <w:lang w:val="ka-GE"/>
        </w:rPr>
        <w:t>.</w:t>
      </w:r>
      <w:r w:rsidR="006A6D4D">
        <w:rPr>
          <w:rFonts w:ascii="Sylfaen" w:hAnsi="Sylfaen" w:cs="Sylfaen"/>
          <w:sz w:val="22"/>
          <w:szCs w:val="22"/>
          <w:lang w:val="ka-GE"/>
        </w:rPr>
        <w:t>1</w:t>
      </w:r>
      <w:r w:rsidR="000A0622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ინფლაციაში 0.</w:t>
      </w:r>
      <w:r w:rsidR="006A6D4D">
        <w:rPr>
          <w:rFonts w:ascii="Sylfaen" w:hAnsi="Sylfaen" w:cs="Sylfaen"/>
          <w:sz w:val="22"/>
          <w:szCs w:val="22"/>
          <w:lang w:val="ka-GE"/>
        </w:rPr>
        <w:t>24</w:t>
      </w:r>
      <w:r w:rsidR="000A0622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</w:t>
      </w:r>
      <w:r w:rsidR="000A062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ჯანმრთელობის დაცვა: ფასები გაიზარდა </w:t>
      </w:r>
      <w:r w:rsidR="000A0622">
        <w:rPr>
          <w:rFonts w:ascii="Sylfaen" w:hAnsi="Sylfaen" w:cs="Sylfaen"/>
          <w:sz w:val="22"/>
          <w:szCs w:val="22"/>
          <w:lang w:val="ka-GE"/>
        </w:rPr>
        <w:t>4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>.</w:t>
      </w:r>
      <w:r w:rsidR="000A0622">
        <w:rPr>
          <w:rFonts w:ascii="Sylfaen" w:hAnsi="Sylfaen" w:cs="Sylfaen"/>
          <w:sz w:val="22"/>
          <w:szCs w:val="22"/>
          <w:lang w:val="ka-GE"/>
        </w:rPr>
        <w:t>0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პროცენტით, რაც 0.3</w:t>
      </w:r>
      <w:r w:rsidR="000A0622">
        <w:rPr>
          <w:rFonts w:ascii="Sylfaen" w:hAnsi="Sylfaen" w:cs="Sylfaen"/>
          <w:sz w:val="22"/>
          <w:szCs w:val="22"/>
          <w:lang w:val="ka-GE"/>
        </w:rPr>
        <w:t>3</w:t>
      </w:r>
      <w:r w:rsidR="004F02A5" w:rsidRPr="000A062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 ინდექსის ზრდაში.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B502A3">
        <w:rPr>
          <w:rFonts w:ascii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B502A3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B502A3">
        <w:rPr>
          <w:rFonts w:ascii="Sylfaen" w:hAnsi="Sylfaen" w:cs="Sylfaen"/>
          <w:sz w:val="22"/>
          <w:szCs w:val="22"/>
          <w:lang w:val="ka-GE"/>
        </w:rPr>
        <w:t>14</w:t>
      </w:r>
      <w:r w:rsidR="00FF15E5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B502A3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უფ</w:t>
      </w:r>
      <w:r w:rsidRPr="003F1259">
        <w:rPr>
          <w:rFonts w:ascii="Sylfaen" w:hAnsi="Sylfaen" w:cs="Sylfaen"/>
          <w:sz w:val="22"/>
          <w:szCs w:val="22"/>
          <w:lang w:val="ka-GE"/>
        </w:rPr>
        <w:t>ა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სუ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B502A3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B502A3">
        <w:rPr>
          <w:rFonts w:ascii="Sylfaen" w:hAnsi="Sylfaen" w:cs="Sylfaen"/>
          <w:sz w:val="22"/>
          <w:szCs w:val="22"/>
          <w:lang w:val="ka-GE"/>
        </w:rPr>
        <w:t>28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3F1259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3F1259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3F1259">
        <w:rPr>
          <w:rFonts w:ascii="Sylfaen" w:hAnsi="Sylfaen" w:cs="Sylfaen"/>
          <w:sz w:val="22"/>
          <w:szCs w:val="22"/>
          <w:lang w:val="ka-GE"/>
        </w:rPr>
        <w:t>ებ</w:t>
      </w:r>
      <w:r w:rsidRPr="003F1259">
        <w:rPr>
          <w:rFonts w:ascii="Sylfaen" w:hAnsi="Sylfaen" w:cs="Sylfaen"/>
          <w:sz w:val="22"/>
          <w:szCs w:val="22"/>
          <w:lang w:val="ka-GE"/>
        </w:rPr>
        <w:t>თან, გა</w:t>
      </w:r>
      <w:r w:rsidR="00B502A3">
        <w:rPr>
          <w:rFonts w:ascii="Sylfaen" w:hAnsi="Sylfaen" w:cs="Sylfaen"/>
          <w:sz w:val="22"/>
          <w:szCs w:val="22"/>
          <w:lang w:val="ka-GE"/>
        </w:rPr>
        <w:t>მყა</w:t>
      </w:r>
      <w:r w:rsidR="00CD1EDB" w:rsidRPr="003F1259">
        <w:rPr>
          <w:rFonts w:ascii="Sylfaen" w:hAnsi="Sylfaen" w:cs="Sylfaen"/>
          <w:sz w:val="22"/>
          <w:szCs w:val="22"/>
          <w:lang w:val="ka-GE"/>
        </w:rPr>
        <w:t>რ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B502A3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5544E" w:rsidRPr="00A8456B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8456B">
        <w:rPr>
          <w:rFonts w:ascii="Sylfaen" w:hAnsi="Sylfaen" w:cs="Sylfaen"/>
          <w:sz w:val="22"/>
          <w:szCs w:val="22"/>
          <w:lang w:val="ka-GE"/>
        </w:rPr>
        <w:t>20</w:t>
      </w:r>
      <w:r w:rsidR="0048323A" w:rsidRPr="00A8456B">
        <w:rPr>
          <w:rFonts w:ascii="Sylfaen" w:hAnsi="Sylfaen" w:cs="Sylfaen"/>
          <w:sz w:val="22"/>
          <w:szCs w:val="22"/>
          <w:lang w:val="ka-GE"/>
        </w:rPr>
        <w:t>20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48323A" w:rsidRPr="00A8456B">
        <w:rPr>
          <w:rFonts w:ascii="Sylfaen" w:hAnsi="Sylfaen" w:cs="Sylfaen"/>
          <w:sz w:val="22"/>
          <w:szCs w:val="22"/>
          <w:lang w:val="ka-GE"/>
        </w:rPr>
        <w:t>9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</w:t>
      </w:r>
      <w:r w:rsidR="00A8456B">
        <w:rPr>
          <w:rFonts w:ascii="Sylfaen" w:hAnsi="Sylfaen" w:cs="Sylfaen"/>
          <w:sz w:val="22"/>
          <w:szCs w:val="22"/>
          <w:lang w:val="en-US"/>
        </w:rPr>
        <w:t>24</w:t>
      </w:r>
      <w:r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>
        <w:rPr>
          <w:rFonts w:ascii="Sylfaen" w:hAnsi="Sylfaen" w:cs="Sylfaen"/>
          <w:sz w:val="22"/>
          <w:szCs w:val="22"/>
          <w:lang w:val="en-US"/>
        </w:rPr>
        <w:t>6</w:t>
      </w:r>
      <w:r w:rsidR="00D51CF6"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2</w:t>
      </w:r>
      <w:r w:rsidR="00A8456B">
        <w:rPr>
          <w:rFonts w:ascii="Sylfaen" w:hAnsi="Sylfaen" w:cs="Sylfaen"/>
          <w:sz w:val="22"/>
          <w:szCs w:val="22"/>
          <w:lang w:val="en-US"/>
        </w:rPr>
        <w:t>5</w:t>
      </w:r>
      <w:r w:rsidR="00D51CF6" w:rsidRPr="00A845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8456B">
        <w:rPr>
          <w:rFonts w:ascii="Sylfaen" w:hAnsi="Sylfaen" w:cs="Sylfaen"/>
          <w:sz w:val="22"/>
          <w:szCs w:val="22"/>
          <w:lang w:val="en-US"/>
        </w:rPr>
        <w:t>746</w:t>
      </w:r>
      <w:r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>
        <w:rPr>
          <w:rFonts w:ascii="Sylfaen" w:hAnsi="Sylfaen" w:cs="Sylfaen"/>
          <w:sz w:val="22"/>
          <w:szCs w:val="22"/>
          <w:lang w:val="en-US"/>
        </w:rPr>
        <w:t>3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D51CF6" w:rsidRPr="00A8456B">
        <w:rPr>
          <w:rFonts w:ascii="Sylfaen" w:hAnsi="Sylfaen" w:cs="Sylfaen"/>
          <w:sz w:val="22"/>
          <w:szCs w:val="22"/>
          <w:lang w:val="ka-GE"/>
        </w:rPr>
        <w:t>1</w:t>
      </w:r>
      <w:r w:rsidR="00A8456B">
        <w:rPr>
          <w:rFonts w:ascii="Sylfaen" w:hAnsi="Sylfaen" w:cs="Sylfaen"/>
          <w:sz w:val="22"/>
          <w:szCs w:val="22"/>
          <w:lang w:val="en-US"/>
        </w:rPr>
        <w:t>5</w:t>
      </w:r>
      <w:r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>
        <w:rPr>
          <w:rFonts w:ascii="Sylfaen" w:hAnsi="Sylfaen" w:cs="Sylfaen"/>
          <w:sz w:val="22"/>
          <w:szCs w:val="22"/>
          <w:lang w:val="en-US"/>
        </w:rPr>
        <w:t>7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A8456B">
        <w:rPr>
          <w:rFonts w:ascii="Sylfaen" w:hAnsi="Sylfaen" w:cs="Sylfaen"/>
          <w:sz w:val="22"/>
          <w:szCs w:val="22"/>
          <w:lang w:val="ka-GE"/>
        </w:rPr>
        <w:t>გაიზარ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A8456B">
        <w:rPr>
          <w:rFonts w:ascii="Sylfaen" w:hAnsi="Sylfaen" w:cs="Sylfaen"/>
          <w:sz w:val="22"/>
          <w:szCs w:val="22"/>
          <w:lang w:val="en-US"/>
        </w:rPr>
        <w:t>11 211</w:t>
      </w:r>
      <w:r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>
        <w:rPr>
          <w:rFonts w:ascii="Sylfaen" w:hAnsi="Sylfaen" w:cs="Sylfaen"/>
          <w:sz w:val="22"/>
          <w:szCs w:val="22"/>
          <w:lang w:val="en-US"/>
        </w:rPr>
        <w:t>1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8456B">
        <w:rPr>
          <w:rFonts w:ascii="Sylfaen" w:hAnsi="Sylfaen" w:cs="Sylfaen"/>
          <w:sz w:val="22"/>
          <w:szCs w:val="22"/>
          <w:lang w:val="ka-GE"/>
        </w:rPr>
        <w:t>20</w:t>
      </w:r>
      <w:r w:rsidR="00A8456B" w:rsidRPr="00A8456B">
        <w:rPr>
          <w:rFonts w:ascii="Sylfaen" w:hAnsi="Sylfaen" w:cs="Sylfaen"/>
          <w:sz w:val="22"/>
          <w:szCs w:val="22"/>
          <w:lang w:val="ka-GE"/>
        </w:rPr>
        <w:t>20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დოლარიზაციის კოეფიციენტი </w:t>
      </w:r>
      <w:r w:rsidR="00A8456B" w:rsidRPr="00A8456B">
        <w:rPr>
          <w:rFonts w:ascii="Sylfaen" w:hAnsi="Sylfaen" w:cs="Sylfaen"/>
          <w:sz w:val="22"/>
          <w:szCs w:val="22"/>
          <w:lang w:val="ka-GE"/>
        </w:rPr>
        <w:t>3</w:t>
      </w:r>
      <w:r w:rsidR="00FF3F20"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 w:rsidRPr="00A8456B">
        <w:rPr>
          <w:rFonts w:ascii="Sylfaen" w:hAnsi="Sylfaen" w:cs="Sylfaen"/>
          <w:sz w:val="22"/>
          <w:szCs w:val="22"/>
          <w:lang w:val="ka-GE"/>
        </w:rPr>
        <w:t>8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A8456B">
        <w:rPr>
          <w:rFonts w:ascii="Sylfaen" w:hAnsi="Sylfaen" w:cs="Sylfaen"/>
          <w:sz w:val="22"/>
          <w:szCs w:val="22"/>
          <w:lang w:val="ka-GE"/>
        </w:rPr>
        <w:t>გაიზა</w:t>
      </w:r>
      <w:r w:rsidR="00446EBB" w:rsidRPr="00A8456B">
        <w:rPr>
          <w:rFonts w:ascii="Sylfaen" w:hAnsi="Sylfaen" w:cs="Sylfaen"/>
          <w:sz w:val="22"/>
          <w:szCs w:val="22"/>
          <w:lang w:val="ka-GE"/>
        </w:rPr>
        <w:t>რდა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A8456B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A8456B">
        <w:rPr>
          <w:rFonts w:ascii="Sylfaen" w:hAnsi="Sylfaen" w:cs="Sylfaen"/>
          <w:sz w:val="22"/>
          <w:szCs w:val="22"/>
          <w:lang w:val="ka-GE"/>
        </w:rPr>
        <w:t>6</w:t>
      </w:r>
      <w:r w:rsidR="00A8456B" w:rsidRPr="00A8456B">
        <w:rPr>
          <w:rFonts w:ascii="Sylfaen" w:hAnsi="Sylfaen" w:cs="Sylfaen"/>
          <w:sz w:val="22"/>
          <w:szCs w:val="22"/>
          <w:lang w:val="ka-GE"/>
        </w:rPr>
        <w:t>4</w:t>
      </w:r>
      <w:r w:rsidR="00FF3F20" w:rsidRPr="00A8456B">
        <w:rPr>
          <w:rFonts w:ascii="Sylfaen" w:hAnsi="Sylfaen" w:cs="Sylfaen"/>
          <w:sz w:val="22"/>
          <w:szCs w:val="22"/>
          <w:lang w:val="ka-GE"/>
        </w:rPr>
        <w:t>.</w:t>
      </w:r>
      <w:r w:rsidR="00A8456B" w:rsidRPr="00A8456B">
        <w:rPr>
          <w:rFonts w:ascii="Sylfaen" w:hAnsi="Sylfaen" w:cs="Sylfaen"/>
          <w:sz w:val="22"/>
          <w:szCs w:val="22"/>
          <w:lang w:val="ka-GE"/>
        </w:rPr>
        <w:t>8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F67FBF">
        <w:rPr>
          <w:rFonts w:ascii="Sylfaen" w:hAnsi="Sylfaen" w:cs="Sylfaen"/>
          <w:sz w:val="22"/>
          <w:szCs w:val="22"/>
          <w:lang w:val="ka-GE"/>
        </w:rPr>
        <w:t>3</w:t>
      </w:r>
      <w:r w:rsidR="00D03862" w:rsidRPr="00A8456B">
        <w:rPr>
          <w:rFonts w:ascii="Sylfaen" w:hAnsi="Sylfaen" w:cs="Sylfaen"/>
          <w:sz w:val="22"/>
          <w:szCs w:val="22"/>
          <w:lang w:val="ka-GE"/>
        </w:rPr>
        <w:t>.</w:t>
      </w:r>
      <w:r w:rsidR="00F67FBF">
        <w:rPr>
          <w:rFonts w:ascii="Sylfaen" w:hAnsi="Sylfaen" w:cs="Sylfaen"/>
          <w:sz w:val="22"/>
          <w:szCs w:val="22"/>
          <w:lang w:val="ka-GE"/>
        </w:rPr>
        <w:t>3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9263B3" w:rsidRPr="00A8456B">
        <w:rPr>
          <w:rFonts w:ascii="Sylfaen" w:hAnsi="Sylfaen" w:cs="Sylfaen"/>
          <w:sz w:val="22"/>
          <w:szCs w:val="22"/>
          <w:lang w:val="ka-GE"/>
        </w:rPr>
        <w:t>გა</w:t>
      </w:r>
      <w:r w:rsidR="00446EBB" w:rsidRPr="00A8456B">
        <w:rPr>
          <w:rFonts w:ascii="Sylfaen" w:hAnsi="Sylfaen" w:cs="Sylfaen"/>
          <w:sz w:val="22"/>
          <w:szCs w:val="22"/>
          <w:lang w:val="ka-GE"/>
        </w:rPr>
        <w:t>ი</w:t>
      </w:r>
      <w:r w:rsidR="009263B3" w:rsidRPr="00A8456B">
        <w:rPr>
          <w:rFonts w:ascii="Sylfaen" w:hAnsi="Sylfaen" w:cs="Sylfaen"/>
          <w:sz w:val="22"/>
          <w:szCs w:val="22"/>
          <w:lang w:val="ka-GE"/>
        </w:rPr>
        <w:t>ზა</w:t>
      </w:r>
      <w:r w:rsidR="00446EBB" w:rsidRPr="00A8456B">
        <w:rPr>
          <w:rFonts w:ascii="Sylfaen" w:hAnsi="Sylfaen" w:cs="Sylfaen"/>
          <w:sz w:val="22"/>
          <w:szCs w:val="22"/>
          <w:lang w:val="ka-GE"/>
        </w:rPr>
        <w:t>რ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F67FBF">
        <w:rPr>
          <w:rFonts w:ascii="Sylfaen" w:hAnsi="Sylfaen" w:cs="Sylfaen"/>
          <w:sz w:val="22"/>
          <w:szCs w:val="22"/>
          <w:lang w:val="ka-GE"/>
        </w:rPr>
        <w:t>58</w:t>
      </w:r>
      <w:r w:rsidRPr="00A8456B">
        <w:rPr>
          <w:rFonts w:ascii="Sylfaen" w:hAnsi="Sylfaen" w:cs="Sylfaen"/>
          <w:sz w:val="22"/>
          <w:szCs w:val="22"/>
          <w:lang w:val="ka-GE"/>
        </w:rPr>
        <w:t>.</w:t>
      </w:r>
      <w:r w:rsidR="00F67FBF">
        <w:rPr>
          <w:rFonts w:ascii="Sylfaen" w:hAnsi="Sylfaen" w:cs="Sylfaen"/>
          <w:sz w:val="22"/>
          <w:szCs w:val="22"/>
          <w:lang w:val="ka-GE"/>
        </w:rPr>
        <w:t>6</w:t>
      </w:r>
      <w:r w:rsidRPr="00A8456B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17637B" w:rsidRPr="003F1259" w:rsidRDefault="0017637B" w:rsidP="00B4477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b/>
          <w:sz w:val="24"/>
          <w:szCs w:val="22"/>
          <w:lang w:val="ka-GE"/>
        </w:rPr>
      </w:pPr>
      <w:r w:rsidRPr="003F1259">
        <w:rPr>
          <w:rFonts w:ascii="Sylfaen" w:hAnsi="Sylfaen" w:cs="Sylfaen"/>
          <w:b/>
          <w:sz w:val="24"/>
          <w:szCs w:val="22"/>
          <w:lang w:val="ka-GE"/>
        </w:rPr>
        <w:t>საგარეო სექტორი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1037C7">
        <w:rPr>
          <w:rFonts w:ascii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საქართველოში საქონლით საგარეო სავაჭრო ბრუნვამ 2 </w:t>
      </w:r>
      <w:r w:rsidR="001037C7">
        <w:rPr>
          <w:rFonts w:ascii="Sylfaen" w:hAnsi="Sylfaen" w:cs="Sylfaen"/>
          <w:sz w:val="22"/>
          <w:szCs w:val="22"/>
          <w:lang w:val="ka-GE"/>
        </w:rPr>
        <w:t>773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1037C7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ნაკლებია; აქედან ექსპორტი </w:t>
      </w:r>
      <w:r w:rsidR="001037C7">
        <w:rPr>
          <w:rFonts w:ascii="Sylfaen" w:hAnsi="Sylfaen" w:cs="Sylfaen"/>
          <w:sz w:val="22"/>
          <w:szCs w:val="22"/>
          <w:lang w:val="ka-GE"/>
        </w:rPr>
        <w:lastRenderedPageBreak/>
        <w:t>778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1037C7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1037C7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3F1259">
        <w:rPr>
          <w:rFonts w:ascii="Sylfaen" w:hAnsi="Sylfaen" w:cs="Sylfaen"/>
          <w:sz w:val="22"/>
          <w:szCs w:val="22"/>
          <w:lang w:val="ka-GE"/>
        </w:rPr>
        <w:t>), ხოლო იმპორტი 1 9</w:t>
      </w:r>
      <w:r w:rsidR="001037C7">
        <w:rPr>
          <w:rFonts w:ascii="Sylfaen" w:hAnsi="Sylfaen" w:cs="Sylfaen"/>
          <w:sz w:val="22"/>
          <w:szCs w:val="22"/>
          <w:lang w:val="ka-GE"/>
        </w:rPr>
        <w:t>95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1037C7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ნაკლები). საქართველოს უარყოფითმა სავაჭრო ბალანსმა 20</w:t>
      </w:r>
      <w:r w:rsidR="001037C7">
        <w:rPr>
          <w:rFonts w:ascii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</w:t>
      </w:r>
      <w:r w:rsidR="001037C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1037C7">
        <w:rPr>
          <w:rFonts w:ascii="Sylfaen" w:hAnsi="Sylfaen" w:cs="Sylfaen"/>
          <w:sz w:val="22"/>
          <w:szCs w:val="22"/>
          <w:lang w:val="ka-GE"/>
        </w:rPr>
        <w:t>217.6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საგარეო სავაჭრო ბრუნვის 4</w:t>
      </w:r>
      <w:r w:rsidR="001037C7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037C7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პროცენტია.</w:t>
      </w:r>
    </w:p>
    <w:p w:rsidR="00874EEF" w:rsidRPr="003F1259" w:rsidRDefault="007B241B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505080">
        <w:rPr>
          <w:rFonts w:ascii="Sylfaen" w:hAnsi="Sylfaen" w:cs="Sylfaen"/>
          <w:sz w:val="22"/>
          <w:szCs w:val="22"/>
          <w:lang w:val="ka-GE"/>
        </w:rPr>
        <w:t>20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პირველ კვარტალში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საქართველოს უმსხვილესი სავაჭრო პარტნიორი ევროკავშირია, რომლის წილი მთლიან საქონელბრუნვაში </w:t>
      </w:r>
      <w:r w:rsidRPr="00765D6A">
        <w:rPr>
          <w:rFonts w:ascii="Sylfaen" w:hAnsi="Sylfaen" w:cs="Sylfaen"/>
          <w:sz w:val="22"/>
          <w:szCs w:val="22"/>
          <w:lang w:val="ka-GE"/>
        </w:rPr>
        <w:t>2</w:t>
      </w:r>
      <w:r w:rsidR="00765D6A" w:rsidRPr="00765D6A">
        <w:rPr>
          <w:rFonts w:ascii="Sylfaen" w:hAnsi="Sylfaen" w:cs="Sylfaen"/>
          <w:sz w:val="22"/>
          <w:szCs w:val="22"/>
          <w:lang w:val="ka-GE"/>
        </w:rPr>
        <w:t>3</w:t>
      </w:r>
      <w:r w:rsidRPr="00765D6A">
        <w:rPr>
          <w:rFonts w:ascii="Sylfaen" w:hAnsi="Sylfaen" w:cs="Sylfaen"/>
          <w:sz w:val="22"/>
          <w:szCs w:val="22"/>
          <w:lang w:val="ka-GE"/>
        </w:rPr>
        <w:t>.</w:t>
      </w:r>
      <w:r w:rsidR="00765D6A" w:rsidRPr="00765D6A">
        <w:rPr>
          <w:rFonts w:ascii="Sylfaen" w:hAnsi="Sylfaen" w:cs="Sylfaen"/>
          <w:sz w:val="22"/>
          <w:szCs w:val="22"/>
          <w:lang w:val="ka-GE"/>
        </w:rPr>
        <w:t>2</w:t>
      </w:r>
      <w:r w:rsidR="00874EEF" w:rsidRPr="00765D6A">
        <w:rPr>
          <w:rFonts w:ascii="Sylfaen" w:hAnsi="Sylfaen" w:cs="Sylfaen"/>
          <w:sz w:val="22"/>
          <w:szCs w:val="22"/>
          <w:lang w:val="ka-GE"/>
        </w:rPr>
        <w:t>%-ს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შეადგენს. უმსხვილეს სავაჭრო პარტნიორ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ებში აგრეთვე შედის თურქეთი (1</w:t>
      </w:r>
      <w:r w:rsidR="0096656E">
        <w:rPr>
          <w:rFonts w:ascii="Sylfaen" w:hAnsi="Sylfaen" w:cs="Sylfaen"/>
          <w:sz w:val="22"/>
          <w:szCs w:val="22"/>
          <w:lang w:val="ka-GE"/>
        </w:rPr>
        <w:t>4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5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აზერბაიჯანი (</w:t>
      </w:r>
      <w:r w:rsidR="0096656E">
        <w:rPr>
          <w:rFonts w:ascii="Sylfaen" w:hAnsi="Sylfaen" w:cs="Sylfaen"/>
          <w:sz w:val="22"/>
          <w:szCs w:val="22"/>
          <w:lang w:val="ka-GE"/>
        </w:rPr>
        <w:t>11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0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%)</w:t>
      </w:r>
      <w:r w:rsidR="0096656E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რუსეთი (1</w:t>
      </w:r>
      <w:r w:rsidR="0096656E">
        <w:rPr>
          <w:rFonts w:ascii="Sylfaen" w:hAnsi="Sylfaen" w:cs="Sylfaen"/>
          <w:sz w:val="22"/>
          <w:szCs w:val="22"/>
          <w:lang w:val="ka-GE"/>
        </w:rPr>
        <w:t>0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9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%)  და ჩინეთი (</w:t>
      </w:r>
      <w:r w:rsidR="0096656E">
        <w:rPr>
          <w:rFonts w:ascii="Sylfaen" w:hAnsi="Sylfaen" w:cs="Sylfaen"/>
          <w:sz w:val="22"/>
          <w:szCs w:val="22"/>
          <w:lang w:val="ka-GE"/>
        </w:rPr>
        <w:t>10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1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%).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მთლია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 xml:space="preserve">ნ ექსპორტში ევროკავშირის წილი </w:t>
      </w:r>
      <w:r w:rsidR="00505665" w:rsidRPr="00071765">
        <w:rPr>
          <w:rFonts w:ascii="Sylfaen" w:hAnsi="Sylfaen" w:cs="Sylfaen"/>
          <w:sz w:val="22"/>
          <w:szCs w:val="22"/>
          <w:lang w:val="ka-GE"/>
        </w:rPr>
        <w:t>2</w:t>
      </w:r>
      <w:r w:rsidR="00071765" w:rsidRPr="00071765">
        <w:rPr>
          <w:rFonts w:ascii="Sylfaen" w:hAnsi="Sylfaen" w:cs="Sylfaen"/>
          <w:sz w:val="22"/>
          <w:szCs w:val="22"/>
          <w:lang w:val="ka-GE"/>
        </w:rPr>
        <w:t>1</w:t>
      </w:r>
      <w:r w:rsidRPr="00071765">
        <w:rPr>
          <w:rFonts w:ascii="Sylfaen" w:hAnsi="Sylfaen" w:cs="Sylfaen"/>
          <w:sz w:val="22"/>
          <w:szCs w:val="22"/>
          <w:lang w:val="ka-GE"/>
        </w:rPr>
        <w:t>.</w:t>
      </w:r>
      <w:r w:rsidR="00071765" w:rsidRPr="00071765">
        <w:rPr>
          <w:rFonts w:ascii="Sylfaen" w:hAnsi="Sylfaen" w:cs="Sylfaen"/>
          <w:sz w:val="22"/>
          <w:szCs w:val="22"/>
          <w:lang w:val="ka-GE"/>
        </w:rPr>
        <w:t>3</w:t>
      </w:r>
      <w:r w:rsidRPr="00071765">
        <w:rPr>
          <w:rFonts w:ascii="Sylfaen" w:hAnsi="Sylfaen" w:cs="Sylfaen"/>
          <w:sz w:val="22"/>
          <w:szCs w:val="22"/>
          <w:lang w:val="ka-GE"/>
        </w:rPr>
        <w:t>%-ია.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="0096656E">
        <w:rPr>
          <w:rFonts w:ascii="Sylfaen" w:hAnsi="Sylfaen" w:cs="Sylfaen"/>
          <w:sz w:val="22"/>
          <w:szCs w:val="22"/>
          <w:lang w:val="ka-GE"/>
        </w:rPr>
        <w:t>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96656E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>%, შემდეგ მოდიან</w:t>
      </w:r>
      <w:r w:rsidR="0096656E">
        <w:rPr>
          <w:rFonts w:ascii="Sylfaen" w:hAnsi="Sylfaen" w:cs="Sylfaen"/>
          <w:sz w:val="22"/>
          <w:szCs w:val="22"/>
          <w:lang w:val="ka-GE"/>
        </w:rPr>
        <w:t xml:space="preserve"> ჩინეთი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96656E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8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96656E" w:rsidRPr="003F1259">
        <w:rPr>
          <w:rFonts w:ascii="Sylfaen" w:hAnsi="Sylfaen" w:cs="Sylfaen"/>
          <w:sz w:val="22"/>
          <w:szCs w:val="22"/>
          <w:lang w:val="ka-GE"/>
        </w:rPr>
        <w:t>რუსეთი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656E">
        <w:rPr>
          <w:rFonts w:ascii="Sylfaen" w:hAnsi="Sylfaen" w:cs="Sylfaen"/>
          <w:sz w:val="22"/>
          <w:szCs w:val="22"/>
          <w:lang w:val="ka-GE"/>
        </w:rPr>
        <w:t>11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7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96656E">
        <w:rPr>
          <w:rFonts w:ascii="Sylfaen" w:hAnsi="Sylfaen" w:cs="Sylfaen"/>
          <w:sz w:val="22"/>
          <w:szCs w:val="22"/>
          <w:lang w:val="ka-GE"/>
        </w:rPr>
        <w:t>თურქეთი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656E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9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 xml:space="preserve">% და უკრაინა </w:t>
      </w:r>
      <w:r w:rsidR="0096656E">
        <w:rPr>
          <w:rFonts w:ascii="Sylfaen" w:hAnsi="Sylfaen" w:cs="Sylfaen"/>
          <w:sz w:val="22"/>
          <w:szCs w:val="22"/>
          <w:lang w:val="ka-GE"/>
        </w:rPr>
        <w:t>6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6656E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ადგილზეა სპილენძის მადნები და კონცენტრატები </w:t>
      </w:r>
      <w:r w:rsidR="0044192F">
        <w:rPr>
          <w:rFonts w:ascii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ვებენ: მსუბუქი ავტომობილები 1</w:t>
      </w:r>
      <w:r w:rsidR="0044192F">
        <w:rPr>
          <w:rFonts w:ascii="Sylfaen" w:hAnsi="Sylfaen" w:cs="Sylfaen"/>
          <w:sz w:val="22"/>
          <w:szCs w:val="22"/>
          <w:lang w:val="ka-GE"/>
        </w:rPr>
        <w:t>6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44192F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ფეროშენადნობები </w:t>
      </w:r>
      <w:r w:rsidR="0044192F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44192F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5.</w:t>
      </w:r>
      <w:r w:rsidR="0044192F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>%</w:t>
      </w:r>
      <w:r w:rsidR="0044192F">
        <w:rPr>
          <w:rFonts w:ascii="Sylfaen" w:hAnsi="Sylfaen" w:cs="Sylfaen"/>
          <w:sz w:val="22"/>
          <w:szCs w:val="22"/>
          <w:lang w:val="ka-GE"/>
        </w:rPr>
        <w:t>, აზოტოვანი სასუქები 3.9%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და ა.შ.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მთლი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 xml:space="preserve">ან იმპორტში ევროკავშირის წილი </w:t>
      </w:r>
      <w:r w:rsidR="002E0E70" w:rsidRPr="00071765">
        <w:rPr>
          <w:rFonts w:ascii="Sylfaen" w:hAnsi="Sylfaen" w:cs="Sylfaen"/>
          <w:sz w:val="22"/>
          <w:szCs w:val="22"/>
          <w:lang w:val="ka-GE"/>
        </w:rPr>
        <w:t>2</w:t>
      </w:r>
      <w:r w:rsidR="00071765" w:rsidRPr="00071765">
        <w:rPr>
          <w:rFonts w:ascii="Sylfaen" w:hAnsi="Sylfaen" w:cs="Sylfaen"/>
          <w:sz w:val="22"/>
          <w:szCs w:val="22"/>
          <w:lang w:val="ka-GE"/>
        </w:rPr>
        <w:t>3</w:t>
      </w:r>
      <w:r w:rsidR="002E0E70" w:rsidRPr="00071765">
        <w:rPr>
          <w:rFonts w:ascii="Sylfaen" w:hAnsi="Sylfaen" w:cs="Sylfaen"/>
          <w:sz w:val="22"/>
          <w:szCs w:val="22"/>
          <w:lang w:val="ka-GE"/>
        </w:rPr>
        <w:t>.</w:t>
      </w:r>
      <w:r w:rsidR="00071765" w:rsidRPr="00071765">
        <w:rPr>
          <w:rFonts w:ascii="Sylfaen" w:hAnsi="Sylfaen" w:cs="Sylfaen"/>
          <w:sz w:val="22"/>
          <w:szCs w:val="22"/>
          <w:lang w:val="ka-GE"/>
        </w:rPr>
        <w:t>9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%-ია. თურქეთის 1</w:t>
      </w:r>
      <w:r w:rsidR="000921D8">
        <w:rPr>
          <w:rFonts w:ascii="Sylfaen" w:hAnsi="Sylfaen" w:cs="Sylfaen"/>
          <w:sz w:val="22"/>
          <w:szCs w:val="22"/>
          <w:lang w:val="ka-GE"/>
        </w:rPr>
        <w:t>7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%. შემდეგ მოდიან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რუსეთი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0921D8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9.</w:t>
      </w:r>
      <w:r w:rsidR="000921D8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ჩინეთი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 xml:space="preserve">აშშ </w:t>
      </w:r>
      <w:r w:rsidR="000921D8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0921D8">
        <w:rPr>
          <w:rFonts w:ascii="Sylfaen" w:hAnsi="Sylfaen" w:cs="Sylfaen"/>
          <w:sz w:val="22"/>
          <w:szCs w:val="22"/>
          <w:lang w:val="ka-GE"/>
        </w:rPr>
        <w:t>ა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0921D8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მოდის: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921D8" w:rsidRPr="003F1259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0921D8">
        <w:rPr>
          <w:rFonts w:ascii="Sylfaen" w:hAnsi="Sylfaen" w:cs="Sylfaen"/>
          <w:sz w:val="22"/>
          <w:szCs w:val="22"/>
          <w:lang w:val="ka-GE"/>
        </w:rPr>
        <w:t>7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5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0921D8">
        <w:rPr>
          <w:rFonts w:ascii="Sylfaen" w:hAnsi="Sylfaen" w:cs="Sylfaen"/>
          <w:sz w:val="22"/>
          <w:szCs w:val="22"/>
          <w:lang w:val="ka-GE"/>
        </w:rPr>
        <w:t xml:space="preserve"> ნავთობის აირები 6.8%,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სპილე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ნძის მადნები და კონცეტრატები </w:t>
      </w:r>
      <w:r w:rsidR="000921D8">
        <w:rPr>
          <w:rFonts w:ascii="Sylfaen" w:hAnsi="Sylfaen" w:cs="Sylfaen"/>
          <w:sz w:val="22"/>
          <w:szCs w:val="22"/>
          <w:lang w:val="ka-GE"/>
        </w:rPr>
        <w:t>5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სამკურნალო საშუალებები </w:t>
      </w:r>
      <w:r w:rsidR="000921D8">
        <w:rPr>
          <w:rFonts w:ascii="Sylfaen" w:hAnsi="Sylfaen" w:cs="Sylfaen"/>
          <w:sz w:val="22"/>
          <w:szCs w:val="22"/>
          <w:lang w:val="ka-GE"/>
        </w:rPr>
        <w:t>3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921D8">
        <w:rPr>
          <w:rFonts w:ascii="Sylfaen" w:hAnsi="Sylfaen" w:cs="Sylfaen"/>
          <w:sz w:val="22"/>
          <w:szCs w:val="22"/>
          <w:lang w:val="ka-GE"/>
        </w:rPr>
        <w:t>6</w:t>
      </w:r>
      <w:r w:rsidR="00394EF4" w:rsidRPr="003F125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3F1259">
        <w:rPr>
          <w:rFonts w:ascii="Sylfaen" w:hAnsi="Sylfaen" w:cs="Sylfaen"/>
          <w:sz w:val="22"/>
          <w:szCs w:val="22"/>
          <w:lang w:val="ka-GE"/>
        </w:rPr>
        <w:t>და სხვა.</w:t>
      </w:r>
    </w:p>
    <w:p w:rsidR="00F46463" w:rsidRPr="003F1259" w:rsidRDefault="00F46463" w:rsidP="00F46463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706127">
        <w:rPr>
          <w:rFonts w:ascii="Sylfaen" w:hAnsi="Sylfaen" w:cs="Sylfaen"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F46463" w:rsidRPr="00706127" w:rsidRDefault="00F46463" w:rsidP="00F4646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 xml:space="preserve">ექსპორტის 15.6%-იან კლებაში მთავარი წვლილი შეიტანა მადნებმა და სპილენძის კონცენტრატებმა (23.8%-იანი კლება), რეზინის პნევმატურმა სალტეებმა და საბურავებმა (80.1%-იანი კლება), ტურბორეაქტიულმა ძრავებმა (100.0%-იანი კლება). ზრდის მიმართულებით მთავარი წვლილი </w:t>
      </w:r>
      <w:bookmarkStart w:id="0" w:name="_GoBack"/>
      <w:bookmarkEnd w:id="0"/>
      <w:r w:rsidRPr="00F46463">
        <w:rPr>
          <w:rFonts w:ascii="Sylfaen" w:hAnsi="Sylfaen" w:cs="Sylfaen"/>
          <w:sz w:val="22"/>
          <w:szCs w:val="22"/>
          <w:lang w:val="ka-GE"/>
        </w:rPr>
        <w:t>შეიტანა მადნებმა და ძვირფასი ლითონების კონცენტრატებმა (16.4 მლნ აშშ დოლარი 2020 წლის I კვარტალში, ხოლო გასული წლის იმავე პერიოდში ექსპორტი არ დაფიქსირებულა), კაკალმა (94.1%-იანი ზრდა), ნარჩენებმა და ძვირფასი ლითონების ჯართმა (118.6%-იანი ზრდა).</w:t>
      </w:r>
    </w:p>
    <w:p w:rsidR="00F46463" w:rsidRPr="00706127" w:rsidRDefault="00F46463" w:rsidP="00F4646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>იმპორტის 3.5%-იან კლებაში მთავარი წვლილი შეიტანა ნავთობმა და ნავთობპროდუქტებ</w:t>
      </w:r>
      <w:r>
        <w:rPr>
          <w:rFonts w:ascii="Sylfaen" w:hAnsi="Sylfaen" w:cs="Sylfaen"/>
          <w:sz w:val="22"/>
          <w:szCs w:val="22"/>
          <w:lang w:val="ka-GE"/>
        </w:rPr>
        <w:t>მ</w:t>
      </w:r>
      <w:r w:rsidRPr="00706127">
        <w:rPr>
          <w:rFonts w:ascii="Sylfaen" w:hAnsi="Sylfaen" w:cs="Sylfaen"/>
          <w:sz w:val="22"/>
          <w:szCs w:val="22"/>
          <w:lang w:val="ka-GE"/>
        </w:rPr>
        <w:t>ა (12.4%-იანი კლება), მანქანებ</w:t>
      </w:r>
      <w:r>
        <w:rPr>
          <w:rFonts w:ascii="Sylfaen" w:hAnsi="Sylfaen" w:cs="Sylfaen"/>
          <w:sz w:val="22"/>
          <w:szCs w:val="22"/>
          <w:lang w:val="ka-GE"/>
        </w:rPr>
        <w:t>მა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 და მექანიზმებმა გადაადგილების, ამოთხრის ან გაბურღვისათვის (76.1%-იანი კლება)</w:t>
      </w:r>
      <w:r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706127">
        <w:rPr>
          <w:rFonts w:ascii="Sylfaen" w:hAnsi="Sylfaen" w:cs="Sylfaen"/>
          <w:sz w:val="22"/>
          <w:szCs w:val="22"/>
          <w:lang w:val="ka-GE"/>
        </w:rPr>
        <w:t>ზრდის მიმართულებით მთავარი წვლილი შეიტანა ტრაქტორებმა და უნაგირა საწევარებმა (64.1%-იანი ზრდა), გემის დერიკ-ამწეებმა (1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706127">
        <w:rPr>
          <w:rFonts w:ascii="Sylfaen" w:hAnsi="Sylfaen" w:cs="Sylfaen"/>
          <w:sz w:val="22"/>
          <w:szCs w:val="22"/>
          <w:lang w:val="ka-GE"/>
        </w:rPr>
        <w:t>175.7%-იანი ზრდა), რეზინის პნევმატურმა სალტეებმა და საბურავებმა (87.6%-იანი ზრდა).</w:t>
      </w:r>
    </w:p>
    <w:p w:rsidR="005A4D92" w:rsidRPr="00706127" w:rsidRDefault="005A4D92" w:rsidP="005A4D92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706127">
        <w:rPr>
          <w:rFonts w:ascii="Sylfaen" w:hAnsi="Sylfaen" w:cs="Sylfaen"/>
          <w:i/>
          <w:sz w:val="22"/>
          <w:szCs w:val="22"/>
          <w:lang w:val="ka-GE"/>
        </w:rPr>
        <w:t>თურქეთთან ვაჭრობაში</w:t>
      </w:r>
    </w:p>
    <w:p w:rsidR="00706127" w:rsidRPr="00706127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071765" w:rsidRPr="00706127">
        <w:rPr>
          <w:rFonts w:ascii="Sylfaen" w:hAnsi="Sylfaen" w:cs="Sylfaen"/>
          <w:sz w:val="22"/>
          <w:szCs w:val="22"/>
          <w:lang w:val="ka-GE"/>
        </w:rPr>
        <w:t>5</w:t>
      </w:r>
      <w:r w:rsidRPr="00706127">
        <w:rPr>
          <w:rFonts w:ascii="Sylfaen" w:hAnsi="Sylfaen" w:cs="Sylfaen"/>
          <w:sz w:val="22"/>
          <w:szCs w:val="22"/>
          <w:lang w:val="en-US"/>
        </w:rPr>
        <w:t>.</w:t>
      </w:r>
      <w:r w:rsidR="00071765" w:rsidRPr="00706127">
        <w:rPr>
          <w:rFonts w:ascii="Sylfaen" w:hAnsi="Sylfaen" w:cs="Sylfaen"/>
          <w:sz w:val="22"/>
          <w:szCs w:val="22"/>
          <w:lang w:val="ka-GE"/>
        </w:rPr>
        <w:t>8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კლებაში მთავარი წვლილი შეიტანა მადნებმა და სპილენძის კონცენტრატებმა (100.0%-იანი კლება), ნახშირბადიანი ფოლადის ნახევარფაბრიკატებმა  (64.4%-იანი კლება), ციანიდებმა (100.0%-იანი კლება). ზრდის მიმართულებით მთავარი წვლილი შეიტანა ფეროშენადნობებმა (75.1%-იანი ზრდა), ხორცისა და თევზის გრანულებმა (116.9%-იანი ზრდა), მსუბუქმა ავტომობილებმა (1</w:t>
      </w:r>
      <w:r w:rsidR="004A4660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569.9%-იანი ზრდა).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013DC3" w:rsidRPr="00706127">
        <w:rPr>
          <w:rFonts w:ascii="Sylfaen" w:hAnsi="Sylfaen" w:cs="Sylfaen"/>
          <w:sz w:val="22"/>
          <w:szCs w:val="22"/>
          <w:lang w:val="ka-GE"/>
        </w:rPr>
        <w:t>8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.7%-იან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ზრდაში მთავარი წვლილი შეიტანა ნახშირბადიანი ფოლადის პროფილებმა (157.7%-იანი ზრდა), ნავთობმა და ნავთობპროდუქტებმა (72.9%-იანი ზრდა), სატვირთო ავტომობილებმა (206.8%-იანი ზრდა). კლების მიმართულებით მთავარი წვლილი შეიტანა სამკურნალო საშუალებებმა (35.8%-იანი კლება), მსუბუქმა ავტომობილებმა (57.1%-იანი კლება), რეზინის პნევმატურმა სალტეებმა და საბურავებმა (75.7%-იანი კლება).</w:t>
      </w:r>
    </w:p>
    <w:p w:rsidR="005A4D92" w:rsidRPr="00706127" w:rsidRDefault="005A4D92" w:rsidP="005A4D92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706127">
        <w:rPr>
          <w:rFonts w:ascii="Sylfaen" w:hAnsi="Sylfaen" w:cs="Sylfaen"/>
          <w:i/>
          <w:sz w:val="22"/>
          <w:szCs w:val="22"/>
          <w:lang w:val="ka-GE"/>
        </w:rPr>
        <w:t xml:space="preserve">რუსეთთან ვაჭრობაში </w:t>
      </w:r>
    </w:p>
    <w:p w:rsidR="00706127" w:rsidRPr="00706127" w:rsidRDefault="005A4D92" w:rsidP="0070612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>ექსპორტის 3</w:t>
      </w:r>
      <w:r w:rsidR="00071765" w:rsidRPr="00706127">
        <w:rPr>
          <w:rFonts w:ascii="Sylfaen" w:hAnsi="Sylfaen" w:cs="Sylfaen"/>
          <w:sz w:val="22"/>
          <w:szCs w:val="22"/>
          <w:lang w:val="ka-GE"/>
        </w:rPr>
        <w:t>2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.6%-იან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კლებაში მთავარი წვლილი შეიტანა ფეროშენადნობებმა (37.6%-იანი კლება), ცენტრიფუგებმა (100.0%-იანი კლება), სამკურნალო საშუალებებმა (89.3%-იანი </w:t>
      </w:r>
      <w:r w:rsidR="004A4660">
        <w:rPr>
          <w:rFonts w:ascii="Sylfaen" w:hAnsi="Sylfaen" w:cs="Sylfaen"/>
          <w:sz w:val="22"/>
          <w:szCs w:val="22"/>
          <w:lang w:val="ka-GE"/>
        </w:rPr>
        <w:t>კლება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>). ზრდის მიმართულებით მთავარი წვლილი შეიტანა მსუბუქმა ავტომობილებმა (137.8%-იანი ზრდა), ციტრუსებმა (81.9%-იანი ზრდა), წყლებმა (24.8%-იანი ზრდა).</w:t>
      </w:r>
    </w:p>
    <w:p w:rsidR="00874EEF" w:rsidRDefault="005A4D92" w:rsidP="0017637B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706127">
        <w:rPr>
          <w:rFonts w:ascii="Sylfaen" w:hAnsi="Sylfaen" w:cs="Sylfaen"/>
          <w:sz w:val="22"/>
          <w:szCs w:val="22"/>
          <w:lang w:val="ka-GE"/>
        </w:rPr>
        <w:t>იმპორტის 9.</w:t>
      </w:r>
      <w:r w:rsidR="00013DC3" w:rsidRPr="00706127">
        <w:rPr>
          <w:rFonts w:ascii="Sylfaen" w:hAnsi="Sylfaen" w:cs="Sylfaen"/>
          <w:sz w:val="22"/>
          <w:szCs w:val="22"/>
          <w:lang w:val="ka-GE"/>
        </w:rPr>
        <w:t>7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013DC3" w:rsidRPr="00706127">
        <w:rPr>
          <w:rFonts w:ascii="Sylfaen" w:hAnsi="Sylfaen" w:cs="Sylfaen"/>
          <w:sz w:val="22"/>
          <w:szCs w:val="22"/>
          <w:lang w:val="ka-GE"/>
        </w:rPr>
        <w:t>ზრდა</w:t>
      </w:r>
      <w:r w:rsidRPr="00706127">
        <w:rPr>
          <w:rFonts w:ascii="Sylfaen" w:hAnsi="Sylfaen" w:cs="Sylfaen"/>
          <w:sz w:val="22"/>
          <w:szCs w:val="22"/>
          <w:lang w:val="ka-GE"/>
        </w:rPr>
        <w:t xml:space="preserve">ში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ნავთობის აირებმა (141.9%-იანი ზრდა), ელექტროენერგიამ (856.9%-იანი ზრდა), ხორბალმა და მესლინმა (18.8%-იანი ზრდა). კლების 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lastRenderedPageBreak/>
        <w:t>მიმართულებით მთავარი წვლილი შეიტანა ქვანახშირმა (53.0%-იანი კლება), ნავთობმა და ნავთობპროდუქტებმა (8.0%-იანი კლება), მაცივრებმა</w:t>
      </w:r>
      <w:r w:rsidR="003B0B81">
        <w:rPr>
          <w:rFonts w:ascii="Sylfaen" w:hAnsi="Sylfaen" w:cs="Sylfaen"/>
          <w:sz w:val="22"/>
          <w:szCs w:val="22"/>
          <w:lang w:val="ka-GE"/>
        </w:rPr>
        <w:t xml:space="preserve"> და საყინულე მოწყობილობებმა</w:t>
      </w:r>
      <w:r w:rsidR="00706127" w:rsidRPr="00706127">
        <w:rPr>
          <w:rFonts w:ascii="Sylfaen" w:hAnsi="Sylfaen" w:cs="Sylfaen"/>
          <w:sz w:val="22"/>
          <w:szCs w:val="22"/>
          <w:lang w:val="ka-GE"/>
        </w:rPr>
        <w:t xml:space="preserve"> (87.1%-იანი კლება).</w:t>
      </w:r>
    </w:p>
    <w:p w:rsidR="00706127" w:rsidRPr="00706127" w:rsidRDefault="00706127" w:rsidP="0017637B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D911DC" w:rsidRPr="003F1259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ფულადი გზავნილები</w:t>
      </w:r>
    </w:p>
    <w:p w:rsidR="00D911DC" w:rsidRPr="00F15EED" w:rsidRDefault="00D911DC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  <w:t>20</w:t>
      </w:r>
      <w:r w:rsidR="00CE27F6">
        <w:rPr>
          <w:rFonts w:ascii="Sylfaen" w:eastAsia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პირველ კვარტალში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წინა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შესაბამის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პერიოდთან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შედარებით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პრ</w:t>
      </w:r>
      <w:proofErr w:type="spellEnd"/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ოცენტით </w:t>
      </w:r>
      <w:r w:rsidR="00C84E9F" w:rsidRPr="009F4C2F">
        <w:rPr>
          <w:rFonts w:ascii="Sylfaen" w:eastAsia="Sylfaen" w:hAnsi="Sylfaen" w:cs="Sylfaen"/>
          <w:sz w:val="22"/>
          <w:szCs w:val="22"/>
          <w:lang w:val="ka-GE"/>
        </w:rPr>
        <w:t>გაიზარდა</w:t>
      </w:r>
      <w:r w:rsidR="009217A6" w:rsidRPr="009F4C2F">
        <w:rPr>
          <w:rFonts w:ascii="Sylfaen" w:eastAsia="Sylfaen" w:hAnsi="Sylfaen" w:cs="Sylfaen"/>
          <w:sz w:val="22"/>
          <w:szCs w:val="22"/>
          <w:lang w:val="ka-GE"/>
        </w:rPr>
        <w:t xml:space="preserve"> დ</w:t>
      </w:r>
      <w:r w:rsidR="009217A6" w:rsidRPr="003F1259">
        <w:rPr>
          <w:rFonts w:ascii="Sylfaen" w:eastAsia="Sylfaen" w:hAnsi="Sylfaen" w:cs="Sylfaen"/>
          <w:sz w:val="22"/>
          <w:szCs w:val="22"/>
          <w:lang w:val="ka-GE"/>
        </w:rPr>
        <w:t>ა 3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9217A6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წმინდა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ზ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11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5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.0 მლნ აშშ დოლარი შეადგინა (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A90773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საბერძნეთიდან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4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F15EED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აშშ-</w:t>
      </w:r>
      <w:proofErr w:type="spellStart"/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დან</w:t>
      </w:r>
      <w:proofErr w:type="spellEnd"/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41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15EED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5A0644" w:rsidRPr="003453E7">
        <w:rPr>
          <w:rFonts w:ascii="Sylfaen" w:hAnsi="Sylfaen"/>
          <w:sz w:val="22"/>
          <w:szCs w:val="22"/>
          <w:lang w:val="ka-GE" w:eastAsia="ru-RU"/>
        </w:rPr>
        <w:t>შემცირდა:</w:t>
      </w:r>
      <w:r w:rsidR="005A0644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რუსეთიდან 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22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5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(1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ნაკლები), თურქეთიდან - 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16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13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>.7 მლნ აშშ დოლარი შეადგინა (2.</w:t>
      </w:r>
      <w:r w:rsidR="005A0644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5A0644" w:rsidRPr="003453E7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ნაკლები).</w:t>
      </w:r>
      <w:r w:rsidR="005A0644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:rsidR="00CE27F6" w:rsidRPr="00CE27F6" w:rsidRDefault="00CE27F6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233517" w:rsidRPr="003F1259" w:rsidRDefault="00233517" w:rsidP="0033573F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b/>
          <w:sz w:val="22"/>
          <w:szCs w:val="22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  <w:r w:rsidRPr="0033573F">
        <w:rPr>
          <w:rFonts w:ascii="Sylfaen" w:hAnsi="Sylfaen" w:cs="Sylfaen"/>
          <w:b/>
          <w:color w:val="000000"/>
          <w:sz w:val="24"/>
          <w:szCs w:val="24"/>
          <w:lang w:val="ka-GE"/>
        </w:rPr>
        <w:t>ტურიზმი</w:t>
      </w:r>
    </w:p>
    <w:p w:rsidR="00233517" w:rsidRPr="003F1259" w:rsidRDefault="00233517" w:rsidP="00233517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  <w:t>20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20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პირველ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კვარტალში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1 </w:t>
      </w:r>
      <w:r w:rsidR="00582D43">
        <w:rPr>
          <w:rFonts w:ascii="Sylfaen" w:eastAsia="Sylfaen" w:hAnsi="Sylfaen" w:cs="Sylfaen"/>
          <w:sz w:val="22"/>
          <w:szCs w:val="22"/>
          <w:lang w:val="ka-GE"/>
        </w:rPr>
        <w:t>333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ათასი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ვიზიტორი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ეწვია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(201</w:t>
      </w:r>
      <w:r w:rsidR="00582D43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პირველი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კვარტლის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მონაცემებით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ვიზიტორების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რაოდენობა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1 </w:t>
      </w:r>
      <w:r w:rsidR="00582D43">
        <w:rPr>
          <w:rFonts w:ascii="Sylfaen" w:eastAsia="Sylfaen" w:hAnsi="Sylfaen" w:cs="Sylfaen"/>
          <w:sz w:val="22"/>
          <w:szCs w:val="22"/>
          <w:lang w:val="ka-GE"/>
        </w:rPr>
        <w:t>618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ათასს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შეადგენდა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),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ანალოგიურ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მონაცემ</w:t>
      </w:r>
      <w:proofErr w:type="spellEnd"/>
      <w:r w:rsidR="00582D43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582D43" w:rsidRPr="009F4C2F">
        <w:rPr>
          <w:rFonts w:ascii="Sylfaen" w:eastAsia="Sylfaen" w:hAnsi="Sylfaen" w:cs="Sylfaen"/>
          <w:sz w:val="22"/>
          <w:szCs w:val="22"/>
          <w:lang w:val="ka-GE"/>
        </w:rPr>
        <w:t>17</w:t>
      </w:r>
      <w:r w:rsidRPr="009F4C2F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582D43" w:rsidRPr="009F4C2F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9F4C2F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9F4C2F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Pr="009F4C2F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582D43" w:rsidRPr="009F4C2F">
        <w:rPr>
          <w:rFonts w:ascii="Sylfaen" w:eastAsia="Sylfaen" w:hAnsi="Sylfaen" w:cs="Sylfaen"/>
          <w:sz w:val="22"/>
          <w:szCs w:val="22"/>
          <w:lang w:val="ka-GE"/>
        </w:rPr>
        <w:t>ნაკლებია</w:t>
      </w:r>
      <w:r w:rsidR="00EF78EB" w:rsidRPr="009F4C2F">
        <w:rPr>
          <w:rFonts w:ascii="Sylfaen" w:eastAsia="Sylfaen" w:hAnsi="Sylfaen" w:cs="Sylfaen"/>
          <w:sz w:val="22"/>
          <w:szCs w:val="22"/>
          <w:lang w:val="ka-GE"/>
        </w:rPr>
        <w:t xml:space="preserve"> (წყარო: საქართველოს ტურიზმის ეროვნული ადმინისტრაცია)</w:t>
      </w:r>
      <w:r w:rsidRPr="009F4C2F">
        <w:rPr>
          <w:rFonts w:ascii="Sylfaen" w:eastAsia="Sylfaen" w:hAnsi="Sylfaen" w:cs="Sylfaen"/>
          <w:sz w:val="22"/>
          <w:szCs w:val="22"/>
          <w:lang w:val="en-US"/>
        </w:rPr>
        <w:t>.</w:t>
      </w:r>
    </w:p>
    <w:p w:rsidR="00233517" w:rsidRPr="003F1259" w:rsidRDefault="00233517" w:rsidP="00233517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</w:r>
      <w:proofErr w:type="spellStart"/>
      <w:proofErr w:type="gramStart"/>
      <w:r w:rsidRPr="003F1259">
        <w:rPr>
          <w:rFonts w:ascii="Sylfaen" w:eastAsia="Sylfaen" w:hAnsi="Sylfaen" w:cs="Sylfaen"/>
          <w:sz w:val="22"/>
          <w:szCs w:val="22"/>
          <w:lang w:val="en-US"/>
        </w:rPr>
        <w:t>ტურიზმიდან</w:t>
      </w:r>
      <w:proofErr w:type="spellEnd"/>
      <w:proofErr w:type="gram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მიღებულმა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შემოსავლებმა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427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დოლარი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შეადგინა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26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(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150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დოლარით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) </w:t>
      </w:r>
      <w:r w:rsidR="00D33E2A">
        <w:rPr>
          <w:rFonts w:ascii="Sylfaen" w:eastAsia="Sylfaen" w:hAnsi="Sylfaen" w:cs="Sylfaen"/>
          <w:sz w:val="22"/>
          <w:szCs w:val="22"/>
          <w:lang w:val="ka-GE"/>
        </w:rPr>
        <w:t>ნაკლებია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3F1259">
        <w:rPr>
          <w:rFonts w:ascii="Sylfaen" w:eastAsia="Sylfaen" w:hAnsi="Sylfaen" w:cs="Sylfaen"/>
          <w:sz w:val="22"/>
          <w:szCs w:val="22"/>
          <w:lang w:val="en-US"/>
        </w:rPr>
        <w:t>მაჩვენებელ</w:t>
      </w:r>
      <w:proofErr w:type="spellEnd"/>
      <w:r w:rsidR="00D33E2A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45544E" w:rsidRPr="003F1259" w:rsidRDefault="00A31320" w:rsidP="00FE49D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</w:p>
    <w:p w:rsidR="004470D4" w:rsidRPr="003F1259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</w:t>
      </w:r>
      <w:r w:rsidR="0057482D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</w:t>
      </w:r>
      <w:r w:rsidR="005D7B25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იანვარ-მარტის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br/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შესახებ</w:t>
      </w:r>
      <w:proofErr w:type="spellEnd"/>
    </w:p>
    <w:p w:rsidR="007F7B5E" w:rsidRPr="003F1259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57482D" w:rsidRDefault="0057482D" w:rsidP="0057482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en-US"/>
        </w:rPr>
        <w:t>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en-US"/>
        </w:rPr>
        <w:t>034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en-US"/>
        </w:rPr>
        <w:t>077</w:t>
      </w:r>
      <w:r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4A571E">
        <w:rPr>
          <w:rFonts w:ascii="Sylfaen" w:hAnsi="Sylfaen" w:cs="Arial"/>
          <w:sz w:val="22"/>
          <w:szCs w:val="22"/>
          <w:lang w:val="ka-GE"/>
        </w:rPr>
        <w:t>233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485.0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106</w:t>
      </w:r>
      <w:r w:rsidRPr="003F1259">
        <w:rPr>
          <w:rFonts w:ascii="Sylfaen" w:hAnsi="Sylfaen" w:cs="Sylfaen"/>
          <w:sz w:val="22"/>
          <w:szCs w:val="22"/>
          <w:lang w:val="en-US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2D0D1C" w:rsidRPr="003F1259" w:rsidRDefault="002D0D1C" w:rsidP="0057482D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1239E7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bCs/>
          <w:color w:val="000000"/>
          <w:sz w:val="22"/>
          <w:szCs w:val="22"/>
        </w:rPr>
        <w:t>2</w:t>
      </w:r>
      <w:r w:rsidR="0057482D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bCs/>
          <w:color w:val="000000"/>
          <w:sz w:val="22"/>
          <w:szCs w:val="22"/>
        </w:rPr>
        <w:t>801</w:t>
      </w:r>
      <w:r w:rsidR="0057482D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bCs/>
          <w:color w:val="000000"/>
          <w:sz w:val="22"/>
          <w:szCs w:val="22"/>
        </w:rPr>
        <w:t>100</w:t>
      </w:r>
      <w:r w:rsidR="0057482D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.0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2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982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873.</w:t>
      </w:r>
      <w:r w:rsidR="005D221D">
        <w:rPr>
          <w:rFonts w:ascii="Sylfaen" w:hAnsi="Sylfaen" w:cs="Arial"/>
          <w:sz w:val="22"/>
          <w:szCs w:val="22"/>
          <w:lang w:val="ka-GE"/>
        </w:rPr>
        <w:t>8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482D">
        <w:rPr>
          <w:rFonts w:ascii="Sylfaen" w:hAnsi="Sylfaen" w:cs="Arial"/>
          <w:sz w:val="22"/>
          <w:szCs w:val="22"/>
          <w:lang w:val="ka-GE"/>
        </w:rPr>
        <w:t xml:space="preserve"> 106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>.</w:t>
      </w:r>
      <w:r w:rsidR="0057482D">
        <w:rPr>
          <w:rFonts w:ascii="Sylfaen" w:hAnsi="Sylfaen" w:cs="Arial"/>
          <w:sz w:val="22"/>
          <w:szCs w:val="22"/>
          <w:lang w:val="ka-GE"/>
        </w:rPr>
        <w:t>5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2D0D1C" w:rsidRPr="003F1259" w:rsidRDefault="002D0D1C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1239E7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34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172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.0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30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529.8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>
        <w:rPr>
          <w:rFonts w:ascii="Sylfaen" w:hAnsi="Sylfaen" w:cs="Arial"/>
          <w:sz w:val="22"/>
          <w:szCs w:val="22"/>
          <w:lang w:val="en-US"/>
        </w:rPr>
        <w:t>89.3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2D0D1C" w:rsidRPr="003F1259" w:rsidRDefault="002D0D1C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57482D" w:rsidRDefault="001239E7" w:rsidP="0057482D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198 805.0</w:t>
      </w:r>
      <w:r w:rsidR="0057482D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220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081.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4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>
        <w:rPr>
          <w:rFonts w:ascii="Sylfaen" w:hAnsi="Sylfaen" w:cs="Arial"/>
          <w:sz w:val="22"/>
          <w:szCs w:val="22"/>
          <w:lang w:val="en-US"/>
        </w:rPr>
        <w:t>110.7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2D0D1C" w:rsidRPr="003F1259" w:rsidRDefault="002D0D1C" w:rsidP="0057482D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63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en-US"/>
        </w:rPr>
        <w:t>118.2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57482D">
        <w:rPr>
          <w:rFonts w:ascii="Sylfaen" w:hAnsi="Sylfaen" w:cs="Arial"/>
          <w:sz w:val="22"/>
          <w:szCs w:val="22"/>
          <w:lang w:val="en-US"/>
        </w:rPr>
        <w:t>43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>
        <w:rPr>
          <w:rFonts w:ascii="Sylfaen" w:hAnsi="Sylfaen" w:cs="Arial"/>
          <w:sz w:val="22"/>
          <w:szCs w:val="22"/>
          <w:lang w:val="en-US"/>
        </w:rPr>
        <w:t>5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57482D">
        <w:rPr>
          <w:rFonts w:ascii="Sylfaen" w:hAnsi="Sylfaen" w:cs="Arial"/>
          <w:sz w:val="22"/>
          <w:szCs w:val="22"/>
          <w:lang w:val="en-US"/>
        </w:rPr>
        <w:t>145.1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%-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B31116" w:rsidRDefault="001239E7" w:rsidP="00F46463">
      <w:pPr>
        <w:ind w:firstLine="720"/>
        <w:jc w:val="both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7482D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24</w:t>
      </w:r>
      <w:r w:rsidR="0057482D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4A571E">
        <w:rPr>
          <w:rFonts w:ascii="Sylfaen" w:hAnsi="Sylfaen" w:cs="Arial"/>
          <w:sz w:val="22"/>
          <w:szCs w:val="22"/>
          <w:lang w:val="ka-GE"/>
        </w:rPr>
        <w:t>128.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8 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7482D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57482D">
        <w:rPr>
          <w:rFonts w:ascii="Sylfaen" w:hAnsi="Sylfaen" w:cs="Arial"/>
          <w:sz w:val="22"/>
          <w:szCs w:val="22"/>
          <w:lang w:val="en-US"/>
        </w:rPr>
        <w:t>30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5</w:t>
      </w:r>
      <w:r w:rsidR="0057482D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57482D">
        <w:rPr>
          <w:rFonts w:ascii="Sylfaen" w:hAnsi="Sylfaen" w:cs="Arial"/>
          <w:sz w:val="22"/>
          <w:szCs w:val="22"/>
          <w:lang w:val="en-US"/>
        </w:rPr>
        <w:t>79.1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%-</w:t>
      </w:r>
      <w:r w:rsidR="0057482D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7482D" w:rsidRPr="003F1259">
        <w:rPr>
          <w:rFonts w:ascii="Sylfaen" w:hAnsi="Sylfaen" w:cs="Arial"/>
          <w:sz w:val="22"/>
          <w:szCs w:val="22"/>
          <w:lang w:val="ka-GE"/>
        </w:rPr>
        <w:t>.</w:t>
      </w:r>
      <w:r w:rsidR="00B31116">
        <w:rPr>
          <w:rFonts w:ascii="Sylfaen" w:hAnsi="Sylfaen" w:cs="Sylfaen"/>
          <w:b/>
          <w:sz w:val="22"/>
          <w:szCs w:val="22"/>
          <w:lang w:val="fr-FR"/>
        </w:rPr>
        <w:br w:type="page"/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="00943DC9">
        <w:rPr>
          <w:rFonts w:ascii="Sylfaen" w:hAnsi="Sylfaen" w:cs="Sylfaen"/>
          <w:b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7F7B5E" w:rsidRPr="003F1259" w:rsidRDefault="007F7B5E" w:rsidP="007F7B5E">
      <w:pPr>
        <w:ind w:firstLine="720"/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943DC9" w:rsidRPr="003F1259" w:rsidTr="00DB0708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3,034,077.0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3,233,485.0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199,408.0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106.6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2,801,100.0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2,982,873.8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181,773.8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4A571E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4A571E">
              <w:rPr>
                <w:rFonts w:ascii="Sylfaen" w:hAnsi="Sylfaen" w:cs="Arial"/>
                <w:b/>
                <w:bCs/>
                <w:color w:val="000000"/>
              </w:rPr>
              <w:t>106.5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882,000.0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987,904.3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105,904.3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112.0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342,000.0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442,090.1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100,090.1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129.3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1,126,000.0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1,216,445.6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90,445.6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108.0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236,300.0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224,558.1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-11,741.9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95.0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18,500.0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20,341.1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1,841.1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110.0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4,300.0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1,724.4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-2,575.6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40.1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192,000.0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89,810.2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-102,189.8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143C60" w:rsidRDefault="00943DC9" w:rsidP="00DB0708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143C60">
              <w:rPr>
                <w:rFonts w:ascii="Sylfaen" w:hAnsi="Sylfaen" w:cs="Arial"/>
                <w:bCs/>
                <w:color w:val="000000"/>
              </w:rPr>
              <w:t>46.8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34,172.0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30,529.8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-3,642.2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89.3</w:t>
            </w:r>
          </w:p>
        </w:tc>
      </w:tr>
      <w:tr w:rsidR="00943DC9" w:rsidRPr="003F1259" w:rsidTr="00DB0708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943DC9" w:rsidRPr="003F1259" w:rsidRDefault="00943DC9" w:rsidP="00DB0708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198,805.0</w:t>
            </w:r>
          </w:p>
        </w:tc>
        <w:tc>
          <w:tcPr>
            <w:tcW w:w="1537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220,081.4</w:t>
            </w:r>
          </w:p>
        </w:tc>
        <w:tc>
          <w:tcPr>
            <w:tcW w:w="1350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21,276.4</w:t>
            </w:r>
          </w:p>
        </w:tc>
        <w:tc>
          <w:tcPr>
            <w:tcW w:w="1302" w:type="dxa"/>
            <w:shd w:val="clear" w:color="auto" w:fill="auto"/>
            <w:hideMark/>
          </w:tcPr>
          <w:p w:rsidR="00943DC9" w:rsidRPr="002F1739" w:rsidRDefault="00943DC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2F1739">
              <w:rPr>
                <w:rFonts w:ascii="Sylfaen" w:hAnsi="Sylfaen" w:cs="Arial"/>
                <w:b/>
                <w:bCs/>
                <w:color w:val="000000"/>
              </w:rPr>
              <w:t>110.7</w:t>
            </w:r>
          </w:p>
        </w:tc>
      </w:tr>
    </w:tbl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</w:t>
      </w:r>
      <w:r w:rsidR="0020409B">
        <w:rPr>
          <w:rFonts w:ascii="Sylfaen" w:hAnsi="Sylfaen" w:cs="Arial"/>
          <w:b/>
          <w:color w:val="000000"/>
          <w:sz w:val="24"/>
          <w:szCs w:val="24"/>
          <w:lang w:val="ka-GE"/>
        </w:rPr>
        <w:t>20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Arial"/>
          <w:b/>
          <w:color w:val="000000"/>
          <w:sz w:val="24"/>
          <w:szCs w:val="24"/>
          <w:lang w:val="ka-GE"/>
        </w:rPr>
        <w:t xml:space="preserve">იანვარ-მარტის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proofErr w:type="spellEnd"/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7F7B5E" w:rsidRPr="003F1259" w:rsidRDefault="001239E7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 w:rsidR="0020409B">
        <w:rPr>
          <w:rFonts w:ascii="Sylfaen" w:hAnsi="Sylfaen" w:cs="Arial"/>
          <w:sz w:val="22"/>
          <w:szCs w:val="22"/>
          <w:lang w:val="ka-GE"/>
        </w:rPr>
        <w:t>20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წლის იანვარ-მარტის სახელმწიფო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0E7287">
        <w:rPr>
          <w:rFonts w:ascii="Sylfaen" w:hAnsi="Sylfaen" w:cs="Arial"/>
          <w:sz w:val="22"/>
          <w:szCs w:val="22"/>
          <w:lang w:val="en-US"/>
        </w:rPr>
        <w:t>2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 </w:t>
      </w:r>
      <w:r w:rsidR="0020409B" w:rsidRPr="000E7287">
        <w:rPr>
          <w:rFonts w:ascii="Sylfaen" w:hAnsi="Sylfaen" w:cs="Arial"/>
          <w:sz w:val="22"/>
          <w:szCs w:val="22"/>
          <w:lang w:val="en-US"/>
        </w:rPr>
        <w:t>635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 </w:t>
      </w:r>
      <w:r w:rsidR="0020409B" w:rsidRPr="000E7287">
        <w:rPr>
          <w:rFonts w:ascii="Sylfaen" w:hAnsi="Sylfaen" w:cs="Arial"/>
          <w:sz w:val="22"/>
          <w:szCs w:val="22"/>
          <w:lang w:val="en-US"/>
        </w:rPr>
        <w:t>817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.0 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2 839 </w:t>
      </w:r>
      <w:r w:rsidR="0020409B" w:rsidRPr="00E84847">
        <w:rPr>
          <w:rFonts w:ascii="Sylfaen" w:hAnsi="Sylfaen" w:cs="Arial"/>
          <w:sz w:val="22"/>
          <w:szCs w:val="22"/>
          <w:lang w:val="en-US"/>
        </w:rPr>
        <w:t>478.2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>107.7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Pr="003F1259" w:rsidRDefault="001239E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Arial"/>
          <w:b/>
          <w:sz w:val="22"/>
          <w:szCs w:val="22"/>
          <w:lang w:val="fr-FR"/>
        </w:rPr>
        <w:t>20</w:t>
      </w:r>
      <w:r w:rsidR="0020409B">
        <w:rPr>
          <w:rFonts w:ascii="Sylfaen" w:hAnsi="Sylfaen" w:cs="Arial"/>
          <w:b/>
          <w:sz w:val="22"/>
          <w:szCs w:val="22"/>
          <w:lang w:val="ka-GE"/>
        </w:rPr>
        <w:t>20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gramEnd"/>
      <w:r w:rsidRPr="003F1259">
        <w:rPr>
          <w:rFonts w:ascii="Sylfaen" w:hAnsi="Sylfaen" w:cs="Sylfaen"/>
          <w:b/>
          <w:sz w:val="22"/>
          <w:szCs w:val="22"/>
          <w:lang w:val="fr-FR"/>
        </w:rPr>
        <w:t>-მარტის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ka-GE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fr-FR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en-US"/>
        </w:rPr>
        <w:t xml:space="preserve">     </w:t>
      </w:r>
      <w:r w:rsidRPr="003F1259">
        <w:rPr>
          <w:rFonts w:ascii="Sylfaen" w:hAnsi="Sylfaen" w:cs="Sylfaen"/>
          <w:lang w:val="ka-GE"/>
        </w:rPr>
        <w:t xml:space="preserve">            </w:t>
      </w:r>
      <w:r w:rsidRPr="003F1259">
        <w:rPr>
          <w:rFonts w:ascii="Sylfaen" w:hAnsi="Sylfaen" w:cs="Sylfaen"/>
          <w:lang w:val="en-US"/>
        </w:rPr>
        <w:t xml:space="preserve"> </w:t>
      </w:r>
      <w:r w:rsidR="00A921D3"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625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620"/>
      </w:tblGrid>
      <w:tr w:rsidR="0020409B" w:rsidRPr="003F1259" w:rsidTr="0020409B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20409B" w:rsidRPr="003F1259" w:rsidTr="0020409B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/>
                <w:bCs/>
                <w:color w:val="000000"/>
                <w:lang w:val="ka-GE"/>
              </w:rPr>
              <w:t>2,635,817.0</w:t>
            </w:r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/>
                <w:bCs/>
                <w:color w:val="000000"/>
                <w:lang w:val="ka-GE"/>
              </w:rPr>
              <w:t>2,839,478.2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/>
                <w:bCs/>
                <w:color w:val="000000"/>
                <w:lang w:val="ka-GE"/>
              </w:rPr>
              <w:t>203,661.2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/>
                <w:bCs/>
                <w:color w:val="000000"/>
                <w:lang w:val="ka-GE"/>
              </w:rPr>
              <w:t>107.7</w:t>
            </w:r>
          </w:p>
        </w:tc>
      </w:tr>
      <w:tr w:rsidR="0020409B" w:rsidRPr="003F1259" w:rsidTr="0020409B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0409B" w:rsidRPr="000E728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E7287">
              <w:rPr>
                <w:rFonts w:ascii="Sylfaen" w:hAnsi="Sylfaen" w:cs="Arial"/>
                <w:bCs/>
                <w:color w:val="000000"/>
                <w:lang w:val="ka-GE"/>
              </w:rPr>
              <w:t>2,512,860.0</w:t>
            </w:r>
          </w:p>
        </w:tc>
        <w:tc>
          <w:tcPr>
            <w:tcW w:w="1710" w:type="dxa"/>
            <w:shd w:val="clear" w:color="auto" w:fill="auto"/>
          </w:tcPr>
          <w:p w:rsidR="0020409B" w:rsidRPr="000E728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E7287">
              <w:rPr>
                <w:rFonts w:ascii="Sylfaen" w:hAnsi="Sylfaen" w:cs="Arial"/>
                <w:bCs/>
                <w:color w:val="000000"/>
                <w:lang w:val="ka-GE"/>
              </w:rPr>
              <w:t>2,673,040.3</w:t>
            </w:r>
          </w:p>
        </w:tc>
        <w:tc>
          <w:tcPr>
            <w:tcW w:w="1620" w:type="dxa"/>
            <w:shd w:val="clear" w:color="auto" w:fill="auto"/>
          </w:tcPr>
          <w:p w:rsidR="0020409B" w:rsidRPr="000E728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E7287">
              <w:rPr>
                <w:rFonts w:ascii="Sylfaen" w:hAnsi="Sylfaen" w:cs="Arial"/>
                <w:bCs/>
                <w:color w:val="000000"/>
                <w:lang w:val="ka-GE"/>
              </w:rPr>
              <w:t>160,180.3</w:t>
            </w:r>
          </w:p>
        </w:tc>
        <w:tc>
          <w:tcPr>
            <w:tcW w:w="1620" w:type="dxa"/>
            <w:shd w:val="clear" w:color="auto" w:fill="auto"/>
          </w:tcPr>
          <w:p w:rsidR="0020409B" w:rsidRPr="000E728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E7287">
              <w:rPr>
                <w:rFonts w:ascii="Sylfaen" w:hAnsi="Sylfaen" w:cs="Arial"/>
                <w:bCs/>
                <w:color w:val="000000"/>
                <w:lang w:val="ka-GE"/>
              </w:rPr>
              <w:t>106.4</w:t>
            </w:r>
          </w:p>
        </w:tc>
      </w:tr>
      <w:tr w:rsidR="0020409B" w:rsidRPr="003F1259" w:rsidTr="0020409B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24,172.0</w:t>
            </w:r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30,065.1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5,893.1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124.4</w:t>
            </w:r>
          </w:p>
        </w:tc>
      </w:tr>
      <w:tr w:rsidR="0020409B" w:rsidRPr="003F1259" w:rsidTr="0020409B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98,785.0</w:t>
            </w:r>
          </w:p>
        </w:tc>
        <w:tc>
          <w:tcPr>
            <w:tcW w:w="171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136,372.9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37,587.9</w:t>
            </w:r>
          </w:p>
        </w:tc>
        <w:tc>
          <w:tcPr>
            <w:tcW w:w="1620" w:type="dxa"/>
            <w:shd w:val="clear" w:color="auto" w:fill="auto"/>
          </w:tcPr>
          <w:p w:rsidR="0020409B" w:rsidRPr="00E848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E84847">
              <w:rPr>
                <w:rFonts w:ascii="Sylfaen" w:hAnsi="Sylfaen" w:cs="Arial"/>
                <w:bCs/>
                <w:color w:val="000000"/>
                <w:lang w:val="ka-GE"/>
              </w:rPr>
              <w:t>138.1</w:t>
            </w:r>
          </w:p>
        </w:tc>
      </w:tr>
    </w:tbl>
    <w:p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7F7B5E" w:rsidRPr="003F1259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>2 512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>860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 xml:space="preserve"> 2 673 040.3 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20409B">
        <w:rPr>
          <w:rFonts w:ascii="Sylfaen" w:hAnsi="Sylfaen" w:cs="Arial"/>
          <w:sz w:val="22"/>
          <w:szCs w:val="22"/>
          <w:lang w:val="en-US"/>
        </w:rPr>
        <w:t>106.4</w:t>
      </w:r>
      <w:r w:rsidR="0020409B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EF7520" w:rsidRPr="003F1259" w:rsidRDefault="00EF7520" w:rsidP="007F7B5E">
      <w:pPr>
        <w:ind w:firstLine="720"/>
        <w:jc w:val="both"/>
        <w:rPr>
          <w:rFonts w:ascii="Sylfaen" w:hAnsi="Sylfaen" w:cs="Arial"/>
          <w:sz w:val="24"/>
          <w:szCs w:val="24"/>
          <w:lang w:val="en-US"/>
        </w:rPr>
      </w:pPr>
    </w:p>
    <w:p w:rsidR="007F7B5E" w:rsidRPr="003F1259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20409B" w:rsidRPr="003F1259" w:rsidRDefault="0020409B" w:rsidP="0020409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en-US"/>
        </w:rPr>
        <w:t>910 919.8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812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en-US"/>
        </w:rPr>
        <w:t>112.2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20409B" w:rsidRPr="003F1259" w:rsidRDefault="0020409B" w:rsidP="0020409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442 090.1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342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129.3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20409B" w:rsidRPr="003F1259" w:rsidRDefault="0020409B" w:rsidP="0020409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985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320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(9</w:t>
      </w:r>
      <w:r>
        <w:rPr>
          <w:rFonts w:ascii="Sylfaen" w:hAnsi="Sylfaen" w:cs="Arial"/>
          <w:sz w:val="22"/>
          <w:szCs w:val="22"/>
          <w:lang w:val="en-US"/>
        </w:rPr>
        <w:t xml:space="preserve">12 </w:t>
      </w:r>
      <w:r w:rsidRPr="003F1259">
        <w:rPr>
          <w:rFonts w:ascii="Sylfaen" w:hAnsi="Sylfaen" w:cs="Arial"/>
          <w:sz w:val="22"/>
          <w:szCs w:val="22"/>
          <w:lang w:val="ka-GE"/>
        </w:rPr>
        <w:t>0</w:t>
      </w:r>
      <w:r>
        <w:rPr>
          <w:rFonts w:ascii="Sylfaen" w:hAnsi="Sylfaen" w:cs="Arial"/>
          <w:sz w:val="22"/>
          <w:szCs w:val="22"/>
          <w:lang w:val="en-US"/>
        </w:rPr>
        <w:t>6</w:t>
      </w:r>
      <w:r w:rsidRPr="003F1259">
        <w:rPr>
          <w:rFonts w:ascii="Sylfaen" w:hAnsi="Sylfaen" w:cs="Arial"/>
          <w:sz w:val="22"/>
          <w:szCs w:val="22"/>
          <w:lang w:val="ka-GE"/>
        </w:rPr>
        <w:t>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108.0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20409B" w:rsidRPr="003F1259" w:rsidRDefault="0020409B" w:rsidP="0020409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224 558.1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en-US"/>
        </w:rPr>
        <w:t>236</w:t>
      </w:r>
      <w:r>
        <w:rPr>
          <w:rFonts w:ascii="Sylfaen" w:hAnsi="Sylfaen" w:cs="Arial"/>
          <w:sz w:val="22"/>
          <w:szCs w:val="22"/>
          <w:lang w:val="ka-GE"/>
        </w:rPr>
        <w:t xml:space="preserve"> 3</w:t>
      </w:r>
      <w:r w:rsidRPr="003F1259">
        <w:rPr>
          <w:rFonts w:ascii="Sylfaen" w:hAnsi="Sylfaen" w:cs="Arial"/>
          <w:sz w:val="22"/>
          <w:szCs w:val="22"/>
          <w:lang w:val="ka-GE"/>
        </w:rPr>
        <w:t>00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95.0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20409B" w:rsidRPr="003F1259" w:rsidRDefault="0020409B" w:rsidP="0020409B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20 341.1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18</w:t>
      </w:r>
      <w:r>
        <w:rPr>
          <w:rFonts w:ascii="Sylfaen" w:hAnsi="Sylfaen" w:cs="Arial"/>
          <w:sz w:val="22"/>
          <w:szCs w:val="22"/>
          <w:lang w:val="ka-GE"/>
        </w:rPr>
        <w:t xml:space="preserve"> 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00.0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110.0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20409B" w:rsidRDefault="0020409B" w:rsidP="0020409B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810</w:t>
      </w:r>
      <w:r>
        <w:rPr>
          <w:rFonts w:ascii="Sylfaen" w:hAnsi="Sylfaen" w:cs="Arial"/>
          <w:sz w:val="22"/>
          <w:szCs w:val="22"/>
          <w:lang w:val="ka-GE"/>
        </w:rPr>
        <w:t>.2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BF1147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>
        <w:rPr>
          <w:rFonts w:ascii="Sylfaen" w:hAnsi="Sylfaen" w:cs="Arial"/>
          <w:sz w:val="22"/>
          <w:szCs w:val="22"/>
          <w:lang w:val="en-US"/>
        </w:rPr>
        <w:t>192</w:t>
      </w:r>
      <w:r>
        <w:rPr>
          <w:rFonts w:ascii="Sylfaen" w:hAnsi="Sylfaen" w:cs="Arial"/>
          <w:sz w:val="22"/>
          <w:szCs w:val="22"/>
          <w:lang w:val="ka-GE"/>
        </w:rPr>
        <w:t xml:space="preserve"> 0</w:t>
      </w:r>
      <w:r w:rsidRPr="00BF1147">
        <w:rPr>
          <w:rFonts w:ascii="Sylfaen" w:hAnsi="Sylfaen" w:cs="Arial"/>
          <w:sz w:val="22"/>
          <w:szCs w:val="22"/>
          <w:lang w:val="ka-GE"/>
        </w:rPr>
        <w:t xml:space="preserve">00.0 ათასი ლარი) </w:t>
      </w:r>
      <w:r>
        <w:rPr>
          <w:rFonts w:ascii="Sylfaen" w:hAnsi="Sylfaen" w:cs="Arial"/>
          <w:sz w:val="22"/>
          <w:szCs w:val="22"/>
          <w:lang w:val="en-US"/>
        </w:rPr>
        <w:t>46.8</w:t>
      </w:r>
      <w:r w:rsidRPr="00BF1147">
        <w:rPr>
          <w:rFonts w:ascii="Sylfaen" w:hAnsi="Sylfaen" w:cs="Arial"/>
          <w:sz w:val="22"/>
          <w:szCs w:val="22"/>
          <w:lang w:val="ka-GE"/>
        </w:rPr>
        <w:t>%-ია.</w:t>
      </w:r>
    </w:p>
    <w:p w:rsidR="007F7B5E" w:rsidRPr="003F1259" w:rsidRDefault="007F7B5E" w:rsidP="007F7B5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576D4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</w:t>
      </w:r>
      <w:r w:rsidR="0020409B">
        <w:rPr>
          <w:rFonts w:ascii="Sylfaen" w:hAnsi="Sylfaen" w:cs="Sylfaen"/>
          <w:b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-მარტის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1259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7F7B5E" w:rsidRPr="003F1259" w:rsidRDefault="007F7B5E" w:rsidP="00A921D3">
      <w:pPr>
        <w:ind w:firstLine="720"/>
        <w:jc w:val="center"/>
        <w:rPr>
          <w:rFonts w:ascii="Sylfaen" w:hAnsi="Sylfaen" w:cs="Sylfaen"/>
          <w:i/>
          <w:sz w:val="18"/>
          <w:szCs w:val="18"/>
          <w:lang w:val="ka-GE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ka-GE"/>
        </w:rPr>
        <w:t xml:space="preserve">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35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39"/>
      </w:tblGrid>
      <w:tr w:rsidR="0020409B" w:rsidRPr="003F1259" w:rsidTr="0020409B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BF1147">
              <w:rPr>
                <w:rFonts w:ascii="Sylfaen" w:hAnsi="Sylfaen" w:cs="Arial"/>
                <w:b/>
                <w:bCs/>
                <w:color w:val="000000"/>
              </w:rPr>
              <w:t>2,512,860.0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BF1147">
              <w:rPr>
                <w:rFonts w:ascii="Sylfaen" w:hAnsi="Sylfaen" w:cs="Arial"/>
                <w:b/>
                <w:bCs/>
                <w:color w:val="000000"/>
              </w:rPr>
              <w:t>2,673,040.3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BF1147">
              <w:rPr>
                <w:rFonts w:ascii="Sylfaen" w:hAnsi="Sylfaen" w:cs="Arial"/>
                <w:b/>
                <w:bCs/>
                <w:color w:val="000000"/>
              </w:rPr>
              <w:t>160,180.3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BF1147">
              <w:rPr>
                <w:rFonts w:ascii="Sylfaen" w:hAnsi="Sylfaen" w:cs="Arial"/>
                <w:b/>
                <w:bCs/>
                <w:color w:val="000000"/>
              </w:rPr>
              <w:t>106.4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812,000.0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910,919.8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98,919.8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112.2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342,000.0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442,090.1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100,090.1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129.3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912,060.0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985,320.9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73,260.9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108.0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236,300.0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224,558.1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-11,741.9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95.0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18,500.0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20,341.1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1,841.1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110.0</w:t>
            </w:r>
          </w:p>
        </w:tc>
      </w:tr>
      <w:tr w:rsidR="0020409B" w:rsidRPr="003F1259" w:rsidTr="0020409B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20409B" w:rsidRPr="003F1259" w:rsidRDefault="0020409B" w:rsidP="00DB0708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192,000.0</w:t>
            </w:r>
          </w:p>
        </w:tc>
        <w:tc>
          <w:tcPr>
            <w:tcW w:w="1442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89,810.2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-102,189.8</w:t>
            </w:r>
          </w:p>
        </w:tc>
        <w:tc>
          <w:tcPr>
            <w:tcW w:w="1439" w:type="dxa"/>
            <w:shd w:val="clear" w:color="auto" w:fill="auto"/>
          </w:tcPr>
          <w:p w:rsidR="0020409B" w:rsidRPr="00BF1147" w:rsidRDefault="0020409B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BF1147">
              <w:rPr>
                <w:rFonts w:ascii="Sylfaen" w:hAnsi="Sylfaen" w:cs="Arial"/>
                <w:bCs/>
                <w:color w:val="000000"/>
                <w:lang w:val="ka-GE"/>
              </w:rPr>
              <w:t>46.8</w:t>
            </w:r>
          </w:p>
        </w:tc>
      </w:tr>
    </w:tbl>
    <w:p w:rsidR="00EF7520" w:rsidRPr="003F1259" w:rsidRDefault="00EF7520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E5390" w:rsidRPr="003F1259" w:rsidRDefault="003E5390" w:rsidP="003E5390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>
        <w:rPr>
          <w:rFonts w:ascii="Sylfaen" w:hAnsi="Sylfaen" w:cs="Arial"/>
          <w:sz w:val="22"/>
          <w:szCs w:val="22"/>
          <w:lang w:val="en-US"/>
        </w:rPr>
        <w:t xml:space="preserve"> 24 172.0 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>
        <w:rPr>
          <w:rFonts w:ascii="Sylfaen" w:hAnsi="Sylfaen" w:cs="Arial"/>
          <w:sz w:val="22"/>
          <w:szCs w:val="22"/>
          <w:lang w:val="en-US"/>
        </w:rPr>
        <w:t xml:space="preserve">30 065.1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402D5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</w:t>
      </w:r>
      <w:r w:rsidR="00576D49" w:rsidRPr="00402D5E">
        <w:rPr>
          <w:rFonts w:ascii="Sylfaen" w:hAnsi="Sylfaen" w:cs="Sylfaen"/>
          <w:sz w:val="22"/>
          <w:szCs w:val="22"/>
          <w:lang w:val="ka-GE"/>
        </w:rPr>
        <w:t>20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35-ე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402D5E" w:rsidRPr="00402D5E">
        <w:rPr>
          <w:rFonts w:ascii="Sylfaen" w:hAnsi="Sylfaen" w:cs="Sylfaen"/>
          <w:sz w:val="22"/>
          <w:szCs w:val="22"/>
          <w:lang w:val="ka-GE"/>
        </w:rPr>
        <w:t xml:space="preserve">13 554.7 </w:t>
      </w:r>
      <w:r w:rsidR="00315862" w:rsidRPr="00402D5E">
        <w:rPr>
          <w:rFonts w:ascii="Sylfaen" w:hAnsi="Sylfaen" w:cs="Sylfaen"/>
          <w:sz w:val="22"/>
          <w:szCs w:val="22"/>
          <w:lang w:val="ka-GE"/>
        </w:rPr>
        <w:t xml:space="preserve"> ათასი ლარი),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</w:t>
      </w:r>
      <w:r w:rsidR="00576D49">
        <w:rPr>
          <w:rFonts w:ascii="Sylfaen" w:hAnsi="Sylfaen" w:cs="Arial"/>
          <w:sz w:val="22"/>
          <w:szCs w:val="22"/>
          <w:lang w:val="ka-GE"/>
        </w:rPr>
        <w:t>24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="00576D49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Pr="003F1259" w:rsidRDefault="00A921D3" w:rsidP="00A921D3">
      <w:pPr>
        <w:ind w:firstLine="720"/>
        <w:jc w:val="right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4899" w:type="pct"/>
        <w:tblInd w:w="108" w:type="dxa"/>
        <w:tblLook w:val="04A0" w:firstRow="1" w:lastRow="0" w:firstColumn="1" w:lastColumn="0" w:noHBand="0" w:noVBand="1"/>
      </w:tblPr>
      <w:tblGrid>
        <w:gridCol w:w="7400"/>
        <w:gridCol w:w="2907"/>
      </w:tblGrid>
      <w:tr w:rsidR="00402D5E" w:rsidRPr="002F3ABD" w:rsidTr="00402D5E">
        <w:trPr>
          <w:trHeight w:val="300"/>
        </w:trPr>
        <w:tc>
          <w:tcPr>
            <w:tcW w:w="359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141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</w:p>
        </w:tc>
      </w:tr>
      <w:tr w:rsidR="00402D5E" w:rsidRPr="002F3ABD" w:rsidTr="00402D5E">
        <w:trPr>
          <w:trHeight w:val="323"/>
        </w:trPr>
        <w:tc>
          <w:tcPr>
            <w:tcW w:w="359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02D5E" w:rsidRPr="002F3ABD" w:rsidRDefault="00402D5E" w:rsidP="00A83F6E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30,065.1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4,730.0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SDC</w:t>
            </w: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537.2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GEF</w:t>
            </w: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1,715.9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EU</w:t>
            </w: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1,430.3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SIDA</w:t>
            </w: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411.1</w:t>
            </w:r>
          </w:p>
        </w:tc>
      </w:tr>
      <w:tr w:rsidR="00402D5E" w:rsidRPr="002F3ABD" w:rsidTr="00402D5E">
        <w:trPr>
          <w:trHeight w:val="30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2F3ABD">
              <w:rPr>
                <w:rFonts w:ascii="Sylfaen" w:hAnsi="Sylfaen"/>
                <w:color w:val="000000"/>
                <w:lang w:val="en-US"/>
              </w:rPr>
              <w:t>635.5</w:t>
            </w:r>
          </w:p>
        </w:tc>
      </w:tr>
      <w:tr w:rsidR="00402D5E" w:rsidRPr="002F3ABD" w:rsidTr="00402D5E">
        <w:trPr>
          <w:trHeight w:val="422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11,780.4</w:t>
            </w:r>
          </w:p>
        </w:tc>
      </w:tr>
      <w:tr w:rsidR="00402D5E" w:rsidRPr="002F3ABD" w:rsidTr="00402D5E">
        <w:trPr>
          <w:trHeight w:val="350"/>
        </w:trPr>
        <w:tc>
          <w:tcPr>
            <w:tcW w:w="35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4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02D5E" w:rsidRPr="002F3ABD" w:rsidRDefault="00402D5E" w:rsidP="00A83F6E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2F3ABD">
              <w:rPr>
                <w:rFonts w:ascii="Sylfaen" w:hAnsi="Sylfaen"/>
                <w:b/>
                <w:bCs/>
                <w:color w:val="000000"/>
                <w:lang w:val="en-US"/>
              </w:rPr>
              <w:t>13,554.7</w:t>
            </w:r>
          </w:p>
        </w:tc>
      </w:tr>
    </w:tbl>
    <w:p w:rsidR="00315862" w:rsidRPr="003F1259" w:rsidRDefault="00315862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576D49" w:rsidRPr="003F1259" w:rsidRDefault="00576D49" w:rsidP="00576D49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A210B">
        <w:rPr>
          <w:rFonts w:ascii="Sylfaen" w:hAnsi="Sylfaen" w:cs="Arial"/>
          <w:sz w:val="22"/>
          <w:szCs w:val="22"/>
          <w:lang w:val="ka-GE"/>
        </w:rPr>
        <w:t>98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A210B">
        <w:rPr>
          <w:rFonts w:ascii="Sylfaen" w:hAnsi="Sylfaen" w:cs="Arial"/>
          <w:sz w:val="22"/>
          <w:szCs w:val="22"/>
          <w:lang w:val="ka-GE"/>
        </w:rPr>
        <w:t>785</w:t>
      </w:r>
      <w:r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136 372.9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138.1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576D49" w:rsidRPr="003F1259" w:rsidRDefault="00576D49" w:rsidP="00576D49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576D49" w:rsidRPr="003F1259" w:rsidRDefault="00576D49" w:rsidP="00576D49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212.9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24 350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</w:t>
      </w:r>
      <w:r>
        <w:rPr>
          <w:rFonts w:ascii="Sylfaen" w:hAnsi="Sylfaen" w:cs="Arial"/>
          <w:sz w:val="22"/>
          <w:szCs w:val="22"/>
          <w:lang w:val="en-US"/>
        </w:rPr>
        <w:t>24.1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576D49" w:rsidRPr="003F1259" w:rsidRDefault="00576D49" w:rsidP="00576D49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 w:rsidRPr="000639D5">
        <w:rPr>
          <w:rFonts w:ascii="Sylfaen" w:hAnsi="Sylfaen" w:cs="Arial"/>
          <w:sz w:val="22"/>
          <w:szCs w:val="22"/>
          <w:lang w:val="ka-GE"/>
        </w:rPr>
        <w:t>21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0639D5">
        <w:rPr>
          <w:rFonts w:ascii="Sylfaen" w:hAnsi="Sylfaen" w:cs="Arial"/>
          <w:sz w:val="22"/>
          <w:szCs w:val="22"/>
          <w:lang w:val="ka-GE"/>
        </w:rPr>
        <w:t>903</w:t>
      </w:r>
      <w:r>
        <w:rPr>
          <w:rFonts w:ascii="Sylfaen" w:hAnsi="Sylfaen" w:cs="Arial"/>
          <w:sz w:val="22"/>
          <w:szCs w:val="22"/>
          <w:lang w:val="ka-GE"/>
        </w:rPr>
        <w:t>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>21 000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</w:p>
    <w:p w:rsidR="00576D49" w:rsidRPr="003F1259" w:rsidRDefault="00576D49" w:rsidP="00576D49">
      <w:p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104.3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576D49" w:rsidRPr="000639D5" w:rsidRDefault="00576D49" w:rsidP="00576D49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21.0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(5</w:t>
      </w:r>
      <w:r w:rsidRPr="003F1259">
        <w:rPr>
          <w:rFonts w:ascii="Sylfaen" w:hAnsi="Sylfaen" w:cs="Sylfaen"/>
          <w:sz w:val="22"/>
          <w:szCs w:val="22"/>
          <w:lang w:val="ka-GE"/>
        </w:rPr>
        <w:t>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ლარი) </w:t>
      </w:r>
      <w:r w:rsidRPr="000639D5">
        <w:rPr>
          <w:rFonts w:ascii="Sylfaen" w:hAnsi="Sylfaen" w:cs="Sylfaen"/>
          <w:sz w:val="22"/>
          <w:szCs w:val="22"/>
          <w:lang w:val="en-US"/>
        </w:rPr>
        <w:t>42.0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</w:p>
    <w:p w:rsidR="00576D49" w:rsidRPr="003F1259" w:rsidRDefault="002D0D1C" w:rsidP="00576D49">
      <w:pPr>
        <w:numPr>
          <w:ilvl w:val="0"/>
          <w:numId w:val="16"/>
        </w:numPr>
        <w:tabs>
          <w:tab w:val="left" w:pos="990"/>
        </w:tabs>
        <w:ind w:left="990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  </w:t>
      </w:r>
      <w:r w:rsidR="00576D49"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="00576D4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576D49">
        <w:rPr>
          <w:rFonts w:ascii="Sylfaen" w:hAnsi="Sylfaen" w:cs="Sylfaen"/>
          <w:sz w:val="22"/>
          <w:szCs w:val="22"/>
          <w:lang w:val="en-US"/>
        </w:rPr>
        <w:t>8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76D49">
        <w:rPr>
          <w:rFonts w:ascii="Sylfaen" w:hAnsi="Sylfaen" w:cs="Sylfaen"/>
          <w:sz w:val="22"/>
          <w:szCs w:val="22"/>
          <w:lang w:val="en-US"/>
        </w:rPr>
        <w:t>288</w:t>
      </w:r>
      <w:r w:rsidR="00576D49">
        <w:rPr>
          <w:rFonts w:ascii="Sylfaen" w:hAnsi="Sylfaen" w:cs="Sylfaen"/>
          <w:sz w:val="22"/>
          <w:szCs w:val="22"/>
          <w:lang w:val="ka-GE"/>
        </w:rPr>
        <w:t>.6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="00576D49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D465A">
        <w:rPr>
          <w:rFonts w:ascii="Sylfaen" w:hAnsi="Sylfaen" w:cs="Sylfaen"/>
          <w:sz w:val="22"/>
          <w:szCs w:val="22"/>
          <w:lang w:val="en-US"/>
        </w:rPr>
        <w:t xml:space="preserve">    </w:t>
      </w:r>
      <w:r w:rsidR="00576D49">
        <w:rPr>
          <w:rFonts w:ascii="Sylfaen" w:hAnsi="Sylfaen" w:cs="Sylfaen"/>
          <w:sz w:val="22"/>
          <w:szCs w:val="22"/>
          <w:lang w:val="ka-GE"/>
        </w:rPr>
        <w:t>(3 300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 w:rsidR="00576D49">
        <w:rPr>
          <w:rFonts w:ascii="Sylfaen" w:hAnsi="Sylfaen" w:cs="Sylfaen"/>
          <w:sz w:val="22"/>
          <w:szCs w:val="22"/>
          <w:lang w:val="en-US"/>
        </w:rPr>
        <w:t>251.2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:rsidR="00576D49" w:rsidRPr="003F1259" w:rsidRDefault="00576D49" w:rsidP="00576D49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19 </w:t>
      </w:r>
      <w:r>
        <w:rPr>
          <w:rFonts w:ascii="Sylfaen" w:hAnsi="Sylfaen" w:cs="Sylfaen"/>
          <w:sz w:val="22"/>
          <w:szCs w:val="22"/>
          <w:lang w:val="en-US"/>
        </w:rPr>
        <w:t>652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8</w:t>
      </w:r>
      <w:r>
        <w:rPr>
          <w:rFonts w:ascii="Sylfaen" w:hAnsi="Sylfaen" w:cs="Sylfaen"/>
          <w:sz w:val="22"/>
          <w:szCs w:val="22"/>
          <w:lang w:val="en-US"/>
        </w:rPr>
        <w:t>35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 ლარი) </w:t>
      </w:r>
      <w:r>
        <w:rPr>
          <w:rFonts w:ascii="Sylfaen" w:hAnsi="Sylfaen" w:cs="Sylfaen"/>
          <w:sz w:val="22"/>
          <w:szCs w:val="22"/>
          <w:lang w:val="en-US"/>
        </w:rPr>
        <w:t>104.3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576D49" w:rsidRPr="003F1259" w:rsidRDefault="00576D49" w:rsidP="00576D49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Pr="003F1259">
        <w:rPr>
          <w:rFonts w:ascii="Sylfaen" w:hAnsi="Sylfaen" w:cs="Sylfaen"/>
          <w:sz w:val="22"/>
          <w:szCs w:val="22"/>
          <w:lang w:val="ka-GE"/>
        </w:rPr>
        <w:t>1</w:t>
      </w:r>
      <w:r w:rsidR="00136779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983.7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18 280</w:t>
      </w:r>
      <w:r w:rsidRPr="003F1259"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103.8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- 49.3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164.2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- 1</w:t>
      </w:r>
      <w:r>
        <w:rPr>
          <w:rFonts w:ascii="Sylfaen" w:hAnsi="Sylfaen" w:cs="Arial"/>
          <w:sz w:val="22"/>
          <w:szCs w:val="22"/>
          <w:lang w:val="en-US"/>
        </w:rPr>
        <w:t>1</w:t>
      </w:r>
      <w:r>
        <w:rPr>
          <w:rFonts w:ascii="Sylfaen" w:hAnsi="Sylfaen" w:cs="Arial"/>
          <w:sz w:val="22"/>
          <w:szCs w:val="22"/>
          <w:lang w:val="ka-GE"/>
        </w:rPr>
        <w:t xml:space="preserve"> 568.6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="00136779">
        <w:rPr>
          <w:rFonts w:ascii="Sylfaen" w:hAnsi="Sylfaen" w:cs="Arial"/>
          <w:sz w:val="22"/>
          <w:szCs w:val="22"/>
          <w:lang w:val="ka-GE"/>
        </w:rPr>
        <w:t xml:space="preserve"> 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 w:rsidRPr="003F1259"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en-US"/>
        </w:rPr>
        <w:t>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96.4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475.3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1 45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0.0 ათასი ლარი) </w:t>
      </w:r>
      <w:r>
        <w:rPr>
          <w:rFonts w:ascii="Sylfaen" w:hAnsi="Sylfaen" w:cs="Sylfaen"/>
          <w:sz w:val="22"/>
          <w:szCs w:val="22"/>
          <w:lang w:val="en-US"/>
        </w:rPr>
        <w:t>32.8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6 278</w:t>
      </w:r>
      <w:r>
        <w:rPr>
          <w:rFonts w:ascii="Sylfaen" w:hAnsi="Sylfaen" w:cs="Arial"/>
          <w:sz w:val="22"/>
          <w:szCs w:val="22"/>
          <w:lang w:val="ka-GE"/>
        </w:rPr>
        <w:t>.3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4 </w:t>
      </w:r>
      <w:r>
        <w:rPr>
          <w:rFonts w:ascii="Sylfaen" w:hAnsi="Sylfaen" w:cs="Arial"/>
          <w:sz w:val="22"/>
          <w:szCs w:val="22"/>
          <w:lang w:val="en-US"/>
        </w:rPr>
        <w:t>200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149.5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361.0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310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116.4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126.7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160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79.2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124.5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(13</w:t>
      </w:r>
      <w:r w:rsidRPr="003F1259">
        <w:rPr>
          <w:rFonts w:ascii="Sylfaen" w:hAnsi="Sylfaen" w:cs="Arial"/>
          <w:sz w:val="22"/>
          <w:szCs w:val="22"/>
          <w:lang w:val="ka-GE"/>
        </w:rPr>
        <w:t>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95.8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576D49" w:rsidRPr="003F1259" w:rsidRDefault="00576D49" w:rsidP="00576D49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 xml:space="preserve">668.3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(5</w:t>
      </w:r>
      <w:r>
        <w:rPr>
          <w:rFonts w:ascii="Sylfaen" w:hAnsi="Sylfaen" w:cs="Sylfaen"/>
          <w:sz w:val="22"/>
          <w:szCs w:val="22"/>
          <w:lang w:val="en-US"/>
        </w:rPr>
        <w:t>55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en-US"/>
        </w:rPr>
        <w:t>120.4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en-US"/>
        </w:rPr>
        <w:t>10.0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>
        <w:rPr>
          <w:rFonts w:ascii="Sylfaen" w:hAnsi="Sylfaen" w:cs="Sylfaen"/>
          <w:sz w:val="22"/>
          <w:szCs w:val="22"/>
          <w:lang w:val="en-US"/>
        </w:rPr>
        <w:t>200.7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576D49" w:rsidRPr="003F1259" w:rsidRDefault="00576D49" w:rsidP="00576D49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en-US"/>
        </w:rPr>
        <w:t>658.3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(55</w:t>
      </w:r>
      <w:r w:rsidRPr="003F1259">
        <w:rPr>
          <w:rFonts w:ascii="Sylfaen" w:hAnsi="Sylfaen" w:cs="Sylfaen"/>
          <w:sz w:val="22"/>
          <w:szCs w:val="22"/>
          <w:lang w:val="ka-GE"/>
        </w:rPr>
        <w:t>0.0 ათასი ლარი) 119.7%-ია;</w:t>
      </w:r>
    </w:p>
    <w:p w:rsidR="00576D49" w:rsidRPr="003F1259" w:rsidRDefault="00576D49" w:rsidP="00576D49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20 </w:t>
      </w:r>
      <w:r>
        <w:rPr>
          <w:rFonts w:ascii="Sylfaen" w:hAnsi="Sylfaen" w:cs="Sylfaen"/>
          <w:sz w:val="22"/>
          <w:szCs w:val="22"/>
          <w:lang w:val="en-US"/>
        </w:rPr>
        <w:t>538</w:t>
      </w:r>
      <w:r w:rsidRPr="003F1259">
        <w:rPr>
          <w:rFonts w:ascii="Sylfaen" w:hAnsi="Sylfaen" w:cs="Sylfaen"/>
          <w:sz w:val="22"/>
          <w:szCs w:val="22"/>
          <w:lang w:val="ka-GE"/>
        </w:rPr>
        <w:t>.4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21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500.0 ათასი ლარი) </w:t>
      </w:r>
      <w:r>
        <w:rPr>
          <w:rFonts w:ascii="Sylfaen" w:hAnsi="Sylfaen" w:cs="Sylfaen"/>
          <w:sz w:val="22"/>
          <w:szCs w:val="22"/>
          <w:lang w:val="en-US"/>
        </w:rPr>
        <w:t>95.5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576D49" w:rsidRPr="003F1259" w:rsidRDefault="00576D49" w:rsidP="00576D49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AC2379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en-US"/>
        </w:rPr>
        <w:t>65 969.6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34</w:t>
      </w:r>
      <w:r>
        <w:rPr>
          <w:rFonts w:ascii="Sylfaen" w:hAnsi="Sylfaen" w:cs="Sylfaen"/>
          <w:sz w:val="22"/>
          <w:szCs w:val="22"/>
          <w:lang w:val="ka-GE"/>
        </w:rPr>
        <w:t xml:space="preserve"> 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00.0 ათასი ლარი) </w:t>
      </w:r>
      <w:r>
        <w:rPr>
          <w:rFonts w:ascii="Sylfaen" w:hAnsi="Sylfaen" w:cs="Sylfaen"/>
          <w:sz w:val="22"/>
          <w:szCs w:val="22"/>
          <w:lang w:val="en-US"/>
        </w:rPr>
        <w:t>193.5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7F7B5E" w:rsidRPr="003F1259" w:rsidRDefault="007F7B5E" w:rsidP="007F7B5E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576D4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</w:t>
      </w:r>
      <w:r w:rsidR="00576D49">
        <w:rPr>
          <w:rFonts w:ascii="Sylfaen" w:hAnsi="Sylfaen" w:cs="Sylfaen"/>
          <w:b/>
          <w:sz w:val="22"/>
          <w:szCs w:val="22"/>
          <w:lang w:val="ka-GE"/>
        </w:rPr>
        <w:t>20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255C12" w:rsidRPr="003F1259" w:rsidRDefault="007F7B5E" w:rsidP="007F7B5E">
      <w:pPr>
        <w:jc w:val="center"/>
        <w:rPr>
          <w:rFonts w:ascii="Sylfaen" w:hAnsi="Sylfaen" w:cs="Arial"/>
          <w:lang w:val="ka-GE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</w:t>
      </w:r>
      <w:r w:rsidRPr="003F1259">
        <w:rPr>
          <w:rFonts w:ascii="Sylfaen" w:hAnsi="Sylfaen" w:cs="Arial"/>
          <w:lang w:val="ka-GE"/>
        </w:rPr>
        <w:t xml:space="preserve">    </w:t>
      </w:r>
    </w:p>
    <w:p w:rsidR="007F7B5E" w:rsidRPr="003F1259" w:rsidRDefault="00255C12" w:rsidP="00255C12">
      <w:pPr>
        <w:rPr>
          <w:rFonts w:ascii="Sylfaen" w:hAnsi="Sylfaen" w:cs="Arial"/>
          <w:i/>
          <w:sz w:val="18"/>
          <w:szCs w:val="18"/>
          <w:lang w:val="en-US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>ათასი</w:t>
      </w:r>
      <w:proofErr w:type="spellEnd"/>
      <w:proofErr w:type="gramEnd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 xml:space="preserve"> </w:t>
      </w:r>
      <w:proofErr w:type="spellStart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>ლარი</w:t>
      </w:r>
      <w:proofErr w:type="spellEnd"/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 xml:space="preserve">  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576D49" w:rsidRPr="003F1259" w:rsidTr="00BB469F">
        <w:trPr>
          <w:trHeight w:val="512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6D49" w:rsidRPr="003F1259" w:rsidRDefault="00576D4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6D49" w:rsidRPr="003F1259" w:rsidRDefault="00576D4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6D49" w:rsidRPr="003F1259" w:rsidRDefault="00576D4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6D49" w:rsidRPr="003F1259" w:rsidRDefault="00576D4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6D49" w:rsidRPr="003F1259" w:rsidRDefault="00576D49" w:rsidP="00DB070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576D49" w:rsidRPr="003F1259" w:rsidRDefault="00576D4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98,785.0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136,372.9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37,587.9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138.1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24,350.0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30,212.9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5,862.9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124.1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21,000.0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21,903.3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903.3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104.3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-29.0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42.0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3,300.0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8,288.6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4,988.6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251.2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18,835.0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19,652.0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817.0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104.3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18,280.0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18,983.7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703.7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103.8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30.0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49.3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19.3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164.2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12,000.0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11,568.6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-431.4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96.4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1,450.0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475.3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-974.7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32.8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lastRenderedPageBreak/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4,200.0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6,278.3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2,078.3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149.5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310.0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361.0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51.0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116.4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160.0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126.</w:t>
            </w:r>
            <w:r>
              <w:rPr>
                <w:rFonts w:ascii="Sylfaen" w:hAnsi="Sylfaen" w:cs="Arial"/>
                <w:bCs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-33.3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79.2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D49" w:rsidRPr="003F1259" w:rsidRDefault="00576D49" w:rsidP="00DB0708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proofErr w:type="spellStart"/>
            <w:r w:rsidRPr="004F3AA5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130.0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124.5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-5.5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95.8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555.0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668.3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113.3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065F86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65F86">
              <w:rPr>
                <w:rFonts w:ascii="Sylfaen" w:hAnsi="Sylfaen" w:cs="Arial"/>
                <w:b/>
                <w:bCs/>
                <w:color w:val="000000"/>
                <w:lang w:val="ka-GE"/>
              </w:rPr>
              <w:t>120.4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საქონლის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200.7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550.0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658.3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108.3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Cs/>
                <w:color w:val="000000"/>
                <w:lang w:val="ka-GE"/>
              </w:rPr>
              <w:t>119.7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3F1259" w:rsidRDefault="00576D49" w:rsidP="00DB0708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21,500.0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20,538.4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-961.6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95.5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D49" w:rsidRPr="003F1259" w:rsidRDefault="00576D49" w:rsidP="00DB0708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34,100.0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65,969.6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31,869.6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4F3AA5" w:rsidRDefault="00576D49" w:rsidP="00DB070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4F3AA5">
              <w:rPr>
                <w:rFonts w:ascii="Sylfaen" w:hAnsi="Sylfaen" w:cs="Arial"/>
                <w:b/>
                <w:bCs/>
                <w:color w:val="000000"/>
                <w:lang w:val="ka-GE"/>
              </w:rPr>
              <w:t>193.5</w:t>
            </w:r>
          </w:p>
        </w:tc>
      </w:tr>
      <w:tr w:rsidR="00576D49" w:rsidRPr="003F1259" w:rsidTr="00DB0708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6D49" w:rsidRPr="00F1038B" w:rsidRDefault="00576D49" w:rsidP="00DB0708">
            <w:pPr>
              <w:ind w:firstLineChars="100" w:firstLine="200"/>
              <w:rPr>
                <w:rFonts w:ascii="Sylfaen" w:hAnsi="Sylfaen" w:cs="Arial"/>
                <w:bCs/>
                <w:lang w:val="en-US"/>
              </w:rPr>
            </w:pPr>
            <w:r>
              <w:rPr>
                <w:rFonts w:ascii="Sylfaen" w:hAnsi="Sylfaen" w:cs="Arial"/>
                <w:bCs/>
                <w:lang w:val="ka-GE"/>
              </w:rPr>
              <w:t xml:space="preserve">      </w:t>
            </w:r>
            <w:proofErr w:type="spellStart"/>
            <w:r w:rsidRPr="00F1038B">
              <w:rPr>
                <w:rFonts w:ascii="Sylfaen" w:hAnsi="Sylfaen" w:cs="Arial"/>
                <w:bCs/>
                <w:lang w:val="en-US"/>
              </w:rPr>
              <w:t>შერეული</w:t>
            </w:r>
            <w:proofErr w:type="spellEnd"/>
            <w:r w:rsidRPr="00F1038B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F1038B">
              <w:rPr>
                <w:rFonts w:ascii="Sylfaen" w:hAnsi="Sylfaen" w:cs="Arial"/>
                <w:bCs/>
                <w:lang w:val="en-US"/>
              </w:rPr>
              <w:t>და</w:t>
            </w:r>
            <w:proofErr w:type="spellEnd"/>
            <w:r w:rsidRPr="00F1038B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F1038B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F1038B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F1038B">
              <w:rPr>
                <w:rFonts w:ascii="Sylfaen" w:hAnsi="Sylfaen" w:cs="Arial"/>
                <w:bCs/>
                <w:lang w:val="en-US"/>
              </w:rPr>
              <w:t>არაკლასიფიცირებული</w:t>
            </w:r>
            <w:proofErr w:type="spellEnd"/>
            <w:r w:rsidRPr="00F1038B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F1038B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F1038B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1038B">
              <w:rPr>
                <w:rFonts w:ascii="Sylfaen" w:hAnsi="Sylfaen" w:cs="Arial"/>
                <w:bCs/>
                <w:color w:val="000000"/>
                <w:lang w:val="ka-GE"/>
              </w:rPr>
              <w:t>34,100.0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F1038B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1038B">
              <w:rPr>
                <w:rFonts w:ascii="Sylfaen" w:hAnsi="Sylfaen" w:cs="Arial"/>
                <w:bCs/>
                <w:color w:val="000000"/>
                <w:lang w:val="ka-GE"/>
              </w:rPr>
              <w:t>65,969.6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F1038B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1038B">
              <w:rPr>
                <w:rFonts w:ascii="Sylfaen" w:hAnsi="Sylfaen" w:cs="Arial"/>
                <w:bCs/>
                <w:color w:val="000000"/>
                <w:lang w:val="ka-GE"/>
              </w:rPr>
              <w:t>31,869.6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76D49" w:rsidRPr="00F1038B" w:rsidRDefault="00576D49" w:rsidP="00DB070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1038B">
              <w:rPr>
                <w:rFonts w:ascii="Sylfaen" w:hAnsi="Sylfaen" w:cs="Arial"/>
                <w:bCs/>
                <w:color w:val="000000"/>
                <w:lang w:val="ka-GE"/>
              </w:rPr>
              <w:t>193.5</w:t>
            </w:r>
          </w:p>
        </w:tc>
      </w:tr>
    </w:tbl>
    <w:p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255C12" w:rsidRPr="003F1259" w:rsidRDefault="00255C12" w:rsidP="00255C12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>
        <w:rPr>
          <w:rFonts w:ascii="Sylfaen" w:hAnsi="Sylfaen"/>
          <w:sz w:val="22"/>
          <w:szCs w:val="22"/>
          <w:lang w:val="en-US"/>
        </w:rPr>
        <w:t xml:space="preserve"> </w:t>
      </w:r>
      <w:r w:rsidR="00576D49" w:rsidRPr="00065F86">
        <w:rPr>
          <w:rFonts w:ascii="Sylfaen" w:hAnsi="Sylfaen"/>
          <w:sz w:val="22"/>
          <w:szCs w:val="22"/>
          <w:lang w:val="en-US"/>
        </w:rPr>
        <w:t>44 153</w:t>
      </w:r>
      <w:r w:rsidR="00576D49" w:rsidRPr="00065F86">
        <w:rPr>
          <w:rFonts w:ascii="Sylfaen" w:hAnsi="Sylfaen"/>
          <w:sz w:val="22"/>
          <w:szCs w:val="22"/>
          <w:lang w:val="ka-GE"/>
        </w:rPr>
        <w:t>.9</w:t>
      </w:r>
      <w:r w:rsidR="00576D49" w:rsidRPr="003F1259">
        <w:rPr>
          <w:rFonts w:ascii="Sylfaen" w:hAnsi="Sylfaen"/>
          <w:sz w:val="22"/>
          <w:szCs w:val="22"/>
          <w:lang w:val="en-US"/>
        </w:rPr>
        <w:t xml:space="preserve"> 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="00576D49">
        <w:rPr>
          <w:rFonts w:ascii="Sylfaen" w:hAnsi="Sylfaen"/>
          <w:sz w:val="22"/>
          <w:szCs w:val="22"/>
          <w:lang w:val="en-US"/>
        </w:rPr>
        <w:t>23 000</w:t>
      </w:r>
      <w:r w:rsidR="00576D49" w:rsidRPr="003F1259">
        <w:rPr>
          <w:rFonts w:ascii="Sylfaen" w:hAnsi="Sylfaen"/>
          <w:sz w:val="22"/>
          <w:szCs w:val="22"/>
          <w:lang w:val="ka-GE"/>
        </w:rPr>
        <w:t>.0</w:t>
      </w:r>
      <w:r w:rsidR="00576D49"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) </w:t>
      </w:r>
      <w:r w:rsidR="00576D49">
        <w:rPr>
          <w:rFonts w:ascii="Sylfaen" w:hAnsi="Sylfaen"/>
          <w:sz w:val="22"/>
          <w:szCs w:val="22"/>
          <w:lang w:val="en-US"/>
        </w:rPr>
        <w:t>192.0</w:t>
      </w:r>
      <w:r w:rsidR="00576D49" w:rsidRPr="003F1259">
        <w:rPr>
          <w:rFonts w:ascii="Sylfaen" w:hAnsi="Sylfaen"/>
          <w:sz w:val="22"/>
          <w:szCs w:val="22"/>
          <w:lang w:val="ka-GE"/>
        </w:rPr>
        <w:t>%-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76D49" w:rsidRPr="003F1259">
        <w:rPr>
          <w:rFonts w:ascii="Sylfaen" w:hAnsi="Sylfaen"/>
          <w:sz w:val="22"/>
          <w:szCs w:val="22"/>
          <w:lang w:val="ka-GE"/>
        </w:rPr>
        <w:t>.</w:t>
      </w:r>
    </w:p>
    <w:p w:rsidR="00255C12" w:rsidRPr="003F1259" w:rsidRDefault="00255C12" w:rsidP="00255C12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63E4B" w:rsidRDefault="00255C12" w:rsidP="007F7B5E">
      <w:pPr>
        <w:ind w:firstLine="720"/>
        <w:jc w:val="both"/>
        <w:rPr>
          <w:rFonts w:ascii="Sylfaen" w:hAnsi="Sylfaen" w:cs="Sylfaen"/>
          <w:sz w:val="28"/>
          <w:szCs w:val="28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>
        <w:rPr>
          <w:rFonts w:ascii="Sylfaen" w:hAnsi="Sylfaen"/>
          <w:sz w:val="22"/>
          <w:szCs w:val="22"/>
          <w:lang w:val="en-US"/>
        </w:rPr>
        <w:t>30 309.3</w:t>
      </w:r>
      <w:r w:rsidR="00576D49"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="00576D49">
        <w:rPr>
          <w:rFonts w:ascii="Sylfaen" w:hAnsi="Sylfaen"/>
          <w:sz w:val="22"/>
          <w:szCs w:val="22"/>
          <w:lang w:val="en-US"/>
        </w:rPr>
        <w:t>30</w:t>
      </w:r>
      <w:r w:rsidR="00576D49"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="00576D49" w:rsidRPr="003F1259">
        <w:rPr>
          <w:rFonts w:ascii="Sylfaen" w:hAnsi="Sylfaen"/>
          <w:sz w:val="22"/>
          <w:szCs w:val="22"/>
          <w:lang w:val="ka-GE"/>
        </w:rPr>
        <w:t>5</w:t>
      </w:r>
      <w:r w:rsidR="00576D49" w:rsidRPr="003F1259">
        <w:rPr>
          <w:rFonts w:ascii="Sylfaen" w:hAnsi="Sylfaen"/>
          <w:sz w:val="22"/>
          <w:szCs w:val="22"/>
          <w:lang w:val="en-US"/>
        </w:rPr>
        <w:t>00.0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6D49" w:rsidRPr="003F1259">
        <w:rPr>
          <w:rFonts w:ascii="Sylfaen" w:hAnsi="Sylfaen"/>
          <w:sz w:val="22"/>
          <w:szCs w:val="22"/>
          <w:lang w:val="ka-GE"/>
        </w:rPr>
        <w:t xml:space="preserve">) </w:t>
      </w:r>
      <w:r w:rsidR="00576D49">
        <w:rPr>
          <w:rFonts w:ascii="Sylfaen" w:hAnsi="Sylfaen"/>
          <w:sz w:val="22"/>
          <w:szCs w:val="22"/>
          <w:lang w:val="en-US"/>
        </w:rPr>
        <w:t>99.4</w:t>
      </w:r>
      <w:r w:rsidR="00576D49" w:rsidRPr="003F1259">
        <w:rPr>
          <w:rFonts w:ascii="Sylfaen" w:hAnsi="Sylfaen"/>
          <w:sz w:val="22"/>
          <w:szCs w:val="22"/>
          <w:lang w:val="ka-GE"/>
        </w:rPr>
        <w:t>%-</w:t>
      </w:r>
      <w:r w:rsidR="00576D49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576D49" w:rsidRPr="003F1259">
        <w:rPr>
          <w:rFonts w:ascii="Sylfaen" w:hAnsi="Sylfaen"/>
          <w:sz w:val="22"/>
          <w:szCs w:val="22"/>
          <w:lang w:val="ka-GE"/>
        </w:rPr>
        <w:t>.</w:t>
      </w:r>
    </w:p>
    <w:sectPr w:rsidR="00763E4B" w:rsidSect="00BB469F">
      <w:footerReference w:type="default" r:id="rId8"/>
      <w:pgSz w:w="12240" w:h="15840"/>
      <w:pgMar w:top="63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8F" w:rsidRDefault="00B01F8F" w:rsidP="002E0529">
      <w:r>
        <w:separator/>
      </w:r>
    </w:p>
  </w:endnote>
  <w:endnote w:type="continuationSeparator" w:id="0">
    <w:p w:rsidR="00B01F8F" w:rsidRDefault="00B01F8F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Calibr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6A" w:rsidRDefault="008067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6463">
      <w:rPr>
        <w:noProof/>
      </w:rPr>
      <w:t>9</w:t>
    </w:r>
    <w:r>
      <w:rPr>
        <w:noProof/>
      </w:rPr>
      <w:fldChar w:fldCharType="end"/>
    </w:r>
  </w:p>
  <w:p w:rsidR="00765D6A" w:rsidRDefault="00765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8F" w:rsidRDefault="00B01F8F" w:rsidP="002E0529">
      <w:r>
        <w:separator/>
      </w:r>
    </w:p>
  </w:footnote>
  <w:footnote w:type="continuationSeparator" w:id="0">
    <w:p w:rsidR="00B01F8F" w:rsidRDefault="00B01F8F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695"/>
    <w:rsid w:val="00000750"/>
    <w:rsid w:val="00001414"/>
    <w:rsid w:val="00006037"/>
    <w:rsid w:val="000065B0"/>
    <w:rsid w:val="000118D8"/>
    <w:rsid w:val="00013B4B"/>
    <w:rsid w:val="00013DC3"/>
    <w:rsid w:val="00014183"/>
    <w:rsid w:val="000157D0"/>
    <w:rsid w:val="00015E4A"/>
    <w:rsid w:val="00016A80"/>
    <w:rsid w:val="00021308"/>
    <w:rsid w:val="00024B94"/>
    <w:rsid w:val="000255AC"/>
    <w:rsid w:val="000256EC"/>
    <w:rsid w:val="00027002"/>
    <w:rsid w:val="000272BF"/>
    <w:rsid w:val="0003185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47B69"/>
    <w:rsid w:val="000516DB"/>
    <w:rsid w:val="000522E6"/>
    <w:rsid w:val="00052554"/>
    <w:rsid w:val="00061A30"/>
    <w:rsid w:val="000631D8"/>
    <w:rsid w:val="0007080E"/>
    <w:rsid w:val="00071765"/>
    <w:rsid w:val="00074C1C"/>
    <w:rsid w:val="00077185"/>
    <w:rsid w:val="00077FA7"/>
    <w:rsid w:val="00080831"/>
    <w:rsid w:val="00080D43"/>
    <w:rsid w:val="000845CE"/>
    <w:rsid w:val="00091EF3"/>
    <w:rsid w:val="000921D8"/>
    <w:rsid w:val="0009358E"/>
    <w:rsid w:val="00094C89"/>
    <w:rsid w:val="00094E6D"/>
    <w:rsid w:val="000A0622"/>
    <w:rsid w:val="000A0EF4"/>
    <w:rsid w:val="000A3916"/>
    <w:rsid w:val="000A6AA9"/>
    <w:rsid w:val="000A7F77"/>
    <w:rsid w:val="000B2740"/>
    <w:rsid w:val="000B2AA1"/>
    <w:rsid w:val="000B316E"/>
    <w:rsid w:val="000B62D1"/>
    <w:rsid w:val="000B653E"/>
    <w:rsid w:val="000C0C43"/>
    <w:rsid w:val="000C2701"/>
    <w:rsid w:val="000C3F5C"/>
    <w:rsid w:val="000C6B80"/>
    <w:rsid w:val="000D090A"/>
    <w:rsid w:val="000E26C1"/>
    <w:rsid w:val="000E353F"/>
    <w:rsid w:val="000E4421"/>
    <w:rsid w:val="000E5773"/>
    <w:rsid w:val="000E7615"/>
    <w:rsid w:val="000F1C2B"/>
    <w:rsid w:val="000F2EE9"/>
    <w:rsid w:val="000F5788"/>
    <w:rsid w:val="000F5F7E"/>
    <w:rsid w:val="001037C7"/>
    <w:rsid w:val="00105808"/>
    <w:rsid w:val="00107249"/>
    <w:rsid w:val="00107AA0"/>
    <w:rsid w:val="00107B7C"/>
    <w:rsid w:val="00110AB9"/>
    <w:rsid w:val="00111903"/>
    <w:rsid w:val="00114944"/>
    <w:rsid w:val="0011521E"/>
    <w:rsid w:val="00115D0A"/>
    <w:rsid w:val="0011777F"/>
    <w:rsid w:val="00122B23"/>
    <w:rsid w:val="001235EE"/>
    <w:rsid w:val="0012393C"/>
    <w:rsid w:val="001239E7"/>
    <w:rsid w:val="0012537E"/>
    <w:rsid w:val="00125811"/>
    <w:rsid w:val="00125B65"/>
    <w:rsid w:val="00131670"/>
    <w:rsid w:val="001331C0"/>
    <w:rsid w:val="001361D3"/>
    <w:rsid w:val="00136453"/>
    <w:rsid w:val="00136779"/>
    <w:rsid w:val="00136A79"/>
    <w:rsid w:val="0013778F"/>
    <w:rsid w:val="00140538"/>
    <w:rsid w:val="00141037"/>
    <w:rsid w:val="00142F2A"/>
    <w:rsid w:val="0014537B"/>
    <w:rsid w:val="00150BB4"/>
    <w:rsid w:val="00152750"/>
    <w:rsid w:val="001531BE"/>
    <w:rsid w:val="00155099"/>
    <w:rsid w:val="00162634"/>
    <w:rsid w:val="00163017"/>
    <w:rsid w:val="00164F1D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93DF3"/>
    <w:rsid w:val="001A2F52"/>
    <w:rsid w:val="001A38EA"/>
    <w:rsid w:val="001A4BB9"/>
    <w:rsid w:val="001A51A3"/>
    <w:rsid w:val="001A616E"/>
    <w:rsid w:val="001A6CCF"/>
    <w:rsid w:val="001B0EBB"/>
    <w:rsid w:val="001B449F"/>
    <w:rsid w:val="001B557D"/>
    <w:rsid w:val="001C0E4A"/>
    <w:rsid w:val="001C3B08"/>
    <w:rsid w:val="001C5F6A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770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09B"/>
    <w:rsid w:val="00204B15"/>
    <w:rsid w:val="00205059"/>
    <w:rsid w:val="002067A9"/>
    <w:rsid w:val="0021160E"/>
    <w:rsid w:val="00211B64"/>
    <w:rsid w:val="00212EB4"/>
    <w:rsid w:val="00212F27"/>
    <w:rsid w:val="00214F2B"/>
    <w:rsid w:val="00217BBC"/>
    <w:rsid w:val="00220660"/>
    <w:rsid w:val="0022280B"/>
    <w:rsid w:val="0023251E"/>
    <w:rsid w:val="002331D3"/>
    <w:rsid w:val="00233517"/>
    <w:rsid w:val="0023436A"/>
    <w:rsid w:val="0023555F"/>
    <w:rsid w:val="002416F5"/>
    <w:rsid w:val="00243530"/>
    <w:rsid w:val="002477AF"/>
    <w:rsid w:val="00247AB7"/>
    <w:rsid w:val="00255635"/>
    <w:rsid w:val="00255C12"/>
    <w:rsid w:val="00256670"/>
    <w:rsid w:val="002576AA"/>
    <w:rsid w:val="0026056D"/>
    <w:rsid w:val="00260FD0"/>
    <w:rsid w:val="00266760"/>
    <w:rsid w:val="002667A1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7CA8"/>
    <w:rsid w:val="00291C51"/>
    <w:rsid w:val="0029385B"/>
    <w:rsid w:val="002966F7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0D1C"/>
    <w:rsid w:val="002D1282"/>
    <w:rsid w:val="002D1BFE"/>
    <w:rsid w:val="002D38B2"/>
    <w:rsid w:val="002D4F45"/>
    <w:rsid w:val="002D54B8"/>
    <w:rsid w:val="002D555D"/>
    <w:rsid w:val="002D59C7"/>
    <w:rsid w:val="002D7219"/>
    <w:rsid w:val="002D7419"/>
    <w:rsid w:val="002E0529"/>
    <w:rsid w:val="002E0E70"/>
    <w:rsid w:val="002E3202"/>
    <w:rsid w:val="002E3727"/>
    <w:rsid w:val="002E594E"/>
    <w:rsid w:val="002F3A0F"/>
    <w:rsid w:val="0030034E"/>
    <w:rsid w:val="00300CB2"/>
    <w:rsid w:val="0030351F"/>
    <w:rsid w:val="00303898"/>
    <w:rsid w:val="003077BE"/>
    <w:rsid w:val="00311AB0"/>
    <w:rsid w:val="0031216A"/>
    <w:rsid w:val="0031267B"/>
    <w:rsid w:val="00313F52"/>
    <w:rsid w:val="0031586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73F"/>
    <w:rsid w:val="00335DBB"/>
    <w:rsid w:val="00340B96"/>
    <w:rsid w:val="00341314"/>
    <w:rsid w:val="003447E4"/>
    <w:rsid w:val="00347133"/>
    <w:rsid w:val="00347BFE"/>
    <w:rsid w:val="003505AB"/>
    <w:rsid w:val="00352387"/>
    <w:rsid w:val="00353045"/>
    <w:rsid w:val="0035396B"/>
    <w:rsid w:val="00353CAC"/>
    <w:rsid w:val="0035603C"/>
    <w:rsid w:val="00363C75"/>
    <w:rsid w:val="00363F26"/>
    <w:rsid w:val="00364B8F"/>
    <w:rsid w:val="00365486"/>
    <w:rsid w:val="0036578F"/>
    <w:rsid w:val="003718B0"/>
    <w:rsid w:val="00375CF6"/>
    <w:rsid w:val="003769FE"/>
    <w:rsid w:val="0038084F"/>
    <w:rsid w:val="00382D46"/>
    <w:rsid w:val="00384BC0"/>
    <w:rsid w:val="00387B6B"/>
    <w:rsid w:val="003947FA"/>
    <w:rsid w:val="00394EF4"/>
    <w:rsid w:val="0039739E"/>
    <w:rsid w:val="003A1006"/>
    <w:rsid w:val="003A25A4"/>
    <w:rsid w:val="003A27DF"/>
    <w:rsid w:val="003A36DD"/>
    <w:rsid w:val="003A4754"/>
    <w:rsid w:val="003A6BC6"/>
    <w:rsid w:val="003B0B81"/>
    <w:rsid w:val="003B471E"/>
    <w:rsid w:val="003B4976"/>
    <w:rsid w:val="003B569D"/>
    <w:rsid w:val="003B5A9A"/>
    <w:rsid w:val="003B7AD7"/>
    <w:rsid w:val="003C0B9D"/>
    <w:rsid w:val="003C2A2F"/>
    <w:rsid w:val="003C2FD5"/>
    <w:rsid w:val="003C6776"/>
    <w:rsid w:val="003C734E"/>
    <w:rsid w:val="003D16A6"/>
    <w:rsid w:val="003D1AA4"/>
    <w:rsid w:val="003D4FBC"/>
    <w:rsid w:val="003D5F18"/>
    <w:rsid w:val="003D7EB4"/>
    <w:rsid w:val="003D7F35"/>
    <w:rsid w:val="003E3D51"/>
    <w:rsid w:val="003E5390"/>
    <w:rsid w:val="003F1239"/>
    <w:rsid w:val="003F1259"/>
    <w:rsid w:val="003F7B23"/>
    <w:rsid w:val="00402370"/>
    <w:rsid w:val="00402D5E"/>
    <w:rsid w:val="004050BE"/>
    <w:rsid w:val="00405B8E"/>
    <w:rsid w:val="00405E47"/>
    <w:rsid w:val="004068E4"/>
    <w:rsid w:val="00406A61"/>
    <w:rsid w:val="00407B64"/>
    <w:rsid w:val="0041367A"/>
    <w:rsid w:val="00416AC9"/>
    <w:rsid w:val="004179FE"/>
    <w:rsid w:val="00422589"/>
    <w:rsid w:val="0042396C"/>
    <w:rsid w:val="00423982"/>
    <w:rsid w:val="004252D0"/>
    <w:rsid w:val="004274C2"/>
    <w:rsid w:val="00432D6A"/>
    <w:rsid w:val="0044192F"/>
    <w:rsid w:val="00443DAE"/>
    <w:rsid w:val="004442E3"/>
    <w:rsid w:val="00445EBD"/>
    <w:rsid w:val="00446EBB"/>
    <w:rsid w:val="004470D4"/>
    <w:rsid w:val="00454B80"/>
    <w:rsid w:val="0045544E"/>
    <w:rsid w:val="0045567A"/>
    <w:rsid w:val="004649A4"/>
    <w:rsid w:val="00467497"/>
    <w:rsid w:val="00467F8E"/>
    <w:rsid w:val="004718F5"/>
    <w:rsid w:val="004747AF"/>
    <w:rsid w:val="0047494E"/>
    <w:rsid w:val="00476FC9"/>
    <w:rsid w:val="00477312"/>
    <w:rsid w:val="00481292"/>
    <w:rsid w:val="0048323A"/>
    <w:rsid w:val="0048704B"/>
    <w:rsid w:val="004900EB"/>
    <w:rsid w:val="004914E2"/>
    <w:rsid w:val="00492890"/>
    <w:rsid w:val="0049331E"/>
    <w:rsid w:val="00496798"/>
    <w:rsid w:val="0049709D"/>
    <w:rsid w:val="00497630"/>
    <w:rsid w:val="004A09A3"/>
    <w:rsid w:val="004A1138"/>
    <w:rsid w:val="004A4660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5E09"/>
    <w:rsid w:val="004E66B5"/>
    <w:rsid w:val="004F0261"/>
    <w:rsid w:val="004F02A5"/>
    <w:rsid w:val="004F2DEE"/>
    <w:rsid w:val="004F34BD"/>
    <w:rsid w:val="004F376A"/>
    <w:rsid w:val="005042F9"/>
    <w:rsid w:val="005049C1"/>
    <w:rsid w:val="00505080"/>
    <w:rsid w:val="00505665"/>
    <w:rsid w:val="0051109D"/>
    <w:rsid w:val="00511C12"/>
    <w:rsid w:val="0051368D"/>
    <w:rsid w:val="00516488"/>
    <w:rsid w:val="00516E63"/>
    <w:rsid w:val="0051794F"/>
    <w:rsid w:val="00520D75"/>
    <w:rsid w:val="00521FDC"/>
    <w:rsid w:val="0052223C"/>
    <w:rsid w:val="00525246"/>
    <w:rsid w:val="00525AAF"/>
    <w:rsid w:val="005261CE"/>
    <w:rsid w:val="0052683F"/>
    <w:rsid w:val="00527404"/>
    <w:rsid w:val="0053076F"/>
    <w:rsid w:val="00531D8A"/>
    <w:rsid w:val="005445EA"/>
    <w:rsid w:val="00547D90"/>
    <w:rsid w:val="005503D4"/>
    <w:rsid w:val="00553DC7"/>
    <w:rsid w:val="00554859"/>
    <w:rsid w:val="00554C77"/>
    <w:rsid w:val="005563D8"/>
    <w:rsid w:val="0055648D"/>
    <w:rsid w:val="00557241"/>
    <w:rsid w:val="00557CCB"/>
    <w:rsid w:val="0056161E"/>
    <w:rsid w:val="00561C72"/>
    <w:rsid w:val="00563885"/>
    <w:rsid w:val="00567002"/>
    <w:rsid w:val="005701A8"/>
    <w:rsid w:val="0057345D"/>
    <w:rsid w:val="00574631"/>
    <w:rsid w:val="0057482D"/>
    <w:rsid w:val="00576D49"/>
    <w:rsid w:val="00577F96"/>
    <w:rsid w:val="005806DB"/>
    <w:rsid w:val="005825BE"/>
    <w:rsid w:val="00582D43"/>
    <w:rsid w:val="00586CE9"/>
    <w:rsid w:val="00591434"/>
    <w:rsid w:val="00593383"/>
    <w:rsid w:val="00595660"/>
    <w:rsid w:val="005963C9"/>
    <w:rsid w:val="005973E9"/>
    <w:rsid w:val="005A0644"/>
    <w:rsid w:val="005A30E6"/>
    <w:rsid w:val="005A4D92"/>
    <w:rsid w:val="005A54B0"/>
    <w:rsid w:val="005A67AB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21D"/>
    <w:rsid w:val="005D24F5"/>
    <w:rsid w:val="005D2DD4"/>
    <w:rsid w:val="005D3B9E"/>
    <w:rsid w:val="005D542B"/>
    <w:rsid w:val="005D708A"/>
    <w:rsid w:val="005D7B25"/>
    <w:rsid w:val="005E320C"/>
    <w:rsid w:val="005E4D77"/>
    <w:rsid w:val="005E5553"/>
    <w:rsid w:val="005E636F"/>
    <w:rsid w:val="005F2081"/>
    <w:rsid w:val="005F2261"/>
    <w:rsid w:val="005F37F9"/>
    <w:rsid w:val="005F558A"/>
    <w:rsid w:val="005F6DB3"/>
    <w:rsid w:val="00602AE9"/>
    <w:rsid w:val="00603BE4"/>
    <w:rsid w:val="0060448A"/>
    <w:rsid w:val="00604A18"/>
    <w:rsid w:val="00606735"/>
    <w:rsid w:val="006136F4"/>
    <w:rsid w:val="006150FF"/>
    <w:rsid w:val="00617237"/>
    <w:rsid w:val="006174FA"/>
    <w:rsid w:val="0062283E"/>
    <w:rsid w:val="00624061"/>
    <w:rsid w:val="0062463A"/>
    <w:rsid w:val="006319B2"/>
    <w:rsid w:val="006338F0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72E0"/>
    <w:rsid w:val="00657550"/>
    <w:rsid w:val="00662A45"/>
    <w:rsid w:val="00662E25"/>
    <w:rsid w:val="00663E97"/>
    <w:rsid w:val="006647C2"/>
    <w:rsid w:val="00665CE8"/>
    <w:rsid w:val="006701AC"/>
    <w:rsid w:val="00670584"/>
    <w:rsid w:val="00674777"/>
    <w:rsid w:val="00676EA6"/>
    <w:rsid w:val="006819B2"/>
    <w:rsid w:val="00684135"/>
    <w:rsid w:val="00687D6B"/>
    <w:rsid w:val="00693114"/>
    <w:rsid w:val="00696D75"/>
    <w:rsid w:val="006A003D"/>
    <w:rsid w:val="006A0F34"/>
    <w:rsid w:val="006A2BD3"/>
    <w:rsid w:val="006A6D4D"/>
    <w:rsid w:val="006B38F8"/>
    <w:rsid w:val="006B39E2"/>
    <w:rsid w:val="006B4E4E"/>
    <w:rsid w:val="006B4F04"/>
    <w:rsid w:val="006B640C"/>
    <w:rsid w:val="006B7E33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2B0F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127"/>
    <w:rsid w:val="00706B5A"/>
    <w:rsid w:val="00711678"/>
    <w:rsid w:val="007122BA"/>
    <w:rsid w:val="00712C8B"/>
    <w:rsid w:val="0072022D"/>
    <w:rsid w:val="00721A41"/>
    <w:rsid w:val="0072358E"/>
    <w:rsid w:val="0072465E"/>
    <w:rsid w:val="00726BF2"/>
    <w:rsid w:val="00727540"/>
    <w:rsid w:val="007317BF"/>
    <w:rsid w:val="00732934"/>
    <w:rsid w:val="00732C19"/>
    <w:rsid w:val="00737682"/>
    <w:rsid w:val="007422CA"/>
    <w:rsid w:val="00742B06"/>
    <w:rsid w:val="00744800"/>
    <w:rsid w:val="0074566F"/>
    <w:rsid w:val="007479E7"/>
    <w:rsid w:val="00747C49"/>
    <w:rsid w:val="00751001"/>
    <w:rsid w:val="007528AC"/>
    <w:rsid w:val="007579D9"/>
    <w:rsid w:val="0076123E"/>
    <w:rsid w:val="00763E4B"/>
    <w:rsid w:val="00763F21"/>
    <w:rsid w:val="00765D6A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2F6"/>
    <w:rsid w:val="007A482D"/>
    <w:rsid w:val="007A4EEE"/>
    <w:rsid w:val="007A74AC"/>
    <w:rsid w:val="007B222B"/>
    <w:rsid w:val="007B241B"/>
    <w:rsid w:val="007B3CC7"/>
    <w:rsid w:val="007B63F0"/>
    <w:rsid w:val="007B6886"/>
    <w:rsid w:val="007C1291"/>
    <w:rsid w:val="007C2A18"/>
    <w:rsid w:val="007C3313"/>
    <w:rsid w:val="007C3E37"/>
    <w:rsid w:val="007C4BEA"/>
    <w:rsid w:val="007C4EED"/>
    <w:rsid w:val="007C6585"/>
    <w:rsid w:val="007C7951"/>
    <w:rsid w:val="007D36D6"/>
    <w:rsid w:val="007D3F8B"/>
    <w:rsid w:val="007D4A23"/>
    <w:rsid w:val="007E4A5C"/>
    <w:rsid w:val="007E5A50"/>
    <w:rsid w:val="007E64F7"/>
    <w:rsid w:val="007E74BC"/>
    <w:rsid w:val="007F0313"/>
    <w:rsid w:val="007F1884"/>
    <w:rsid w:val="007F1CF8"/>
    <w:rsid w:val="007F412E"/>
    <w:rsid w:val="007F5AB2"/>
    <w:rsid w:val="007F6E2C"/>
    <w:rsid w:val="007F7B5E"/>
    <w:rsid w:val="007F7B7D"/>
    <w:rsid w:val="00803DE2"/>
    <w:rsid w:val="00805275"/>
    <w:rsid w:val="0080675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4281"/>
    <w:rsid w:val="00852A70"/>
    <w:rsid w:val="00853B84"/>
    <w:rsid w:val="00854C02"/>
    <w:rsid w:val="0085594F"/>
    <w:rsid w:val="00856059"/>
    <w:rsid w:val="00856228"/>
    <w:rsid w:val="0086637B"/>
    <w:rsid w:val="00867D56"/>
    <w:rsid w:val="00870588"/>
    <w:rsid w:val="008708B1"/>
    <w:rsid w:val="0087355F"/>
    <w:rsid w:val="00873CF0"/>
    <w:rsid w:val="00874ABD"/>
    <w:rsid w:val="00874EEF"/>
    <w:rsid w:val="00876736"/>
    <w:rsid w:val="0088028F"/>
    <w:rsid w:val="008808B3"/>
    <w:rsid w:val="00881AAA"/>
    <w:rsid w:val="00881DE8"/>
    <w:rsid w:val="00883360"/>
    <w:rsid w:val="00883966"/>
    <w:rsid w:val="00885447"/>
    <w:rsid w:val="008857C3"/>
    <w:rsid w:val="00887F3C"/>
    <w:rsid w:val="0089026E"/>
    <w:rsid w:val="00896B69"/>
    <w:rsid w:val="008975C6"/>
    <w:rsid w:val="008A19E4"/>
    <w:rsid w:val="008A2E70"/>
    <w:rsid w:val="008A3CD9"/>
    <w:rsid w:val="008A5E3A"/>
    <w:rsid w:val="008A689D"/>
    <w:rsid w:val="008B0EF6"/>
    <w:rsid w:val="008B0FD3"/>
    <w:rsid w:val="008B15F7"/>
    <w:rsid w:val="008B3A73"/>
    <w:rsid w:val="008B4839"/>
    <w:rsid w:val="008C5182"/>
    <w:rsid w:val="008C65FA"/>
    <w:rsid w:val="008C71E3"/>
    <w:rsid w:val="008D0195"/>
    <w:rsid w:val="008D343B"/>
    <w:rsid w:val="008D5435"/>
    <w:rsid w:val="008D718C"/>
    <w:rsid w:val="008D7F9D"/>
    <w:rsid w:val="008E1B5C"/>
    <w:rsid w:val="008E44AA"/>
    <w:rsid w:val="008E46A2"/>
    <w:rsid w:val="008E4717"/>
    <w:rsid w:val="008E50A4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9EE"/>
    <w:rsid w:val="009217A6"/>
    <w:rsid w:val="009263B3"/>
    <w:rsid w:val="00927A40"/>
    <w:rsid w:val="00931179"/>
    <w:rsid w:val="009333A7"/>
    <w:rsid w:val="00937823"/>
    <w:rsid w:val="00942E61"/>
    <w:rsid w:val="00943DC9"/>
    <w:rsid w:val="00944D32"/>
    <w:rsid w:val="00947EA3"/>
    <w:rsid w:val="00952666"/>
    <w:rsid w:val="00953006"/>
    <w:rsid w:val="009546C1"/>
    <w:rsid w:val="0095671B"/>
    <w:rsid w:val="009612BE"/>
    <w:rsid w:val="00964E38"/>
    <w:rsid w:val="0096656E"/>
    <w:rsid w:val="009669B9"/>
    <w:rsid w:val="00967D9C"/>
    <w:rsid w:val="00971D49"/>
    <w:rsid w:val="00977EC0"/>
    <w:rsid w:val="009820E0"/>
    <w:rsid w:val="0098426C"/>
    <w:rsid w:val="00984415"/>
    <w:rsid w:val="00987672"/>
    <w:rsid w:val="0099212B"/>
    <w:rsid w:val="009931DA"/>
    <w:rsid w:val="009963A6"/>
    <w:rsid w:val="00996D77"/>
    <w:rsid w:val="009979EC"/>
    <w:rsid w:val="009A00DD"/>
    <w:rsid w:val="009A2126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3354"/>
    <w:rsid w:val="009C3AA8"/>
    <w:rsid w:val="009C4D14"/>
    <w:rsid w:val="009C596A"/>
    <w:rsid w:val="009C5CF8"/>
    <w:rsid w:val="009C73B9"/>
    <w:rsid w:val="009D132B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4C2F"/>
    <w:rsid w:val="009F6357"/>
    <w:rsid w:val="00A00196"/>
    <w:rsid w:val="00A01CDF"/>
    <w:rsid w:val="00A01EDE"/>
    <w:rsid w:val="00A02D04"/>
    <w:rsid w:val="00A02E1E"/>
    <w:rsid w:val="00A030BE"/>
    <w:rsid w:val="00A04A12"/>
    <w:rsid w:val="00A14B9F"/>
    <w:rsid w:val="00A20F9B"/>
    <w:rsid w:val="00A2546C"/>
    <w:rsid w:val="00A25922"/>
    <w:rsid w:val="00A25CFB"/>
    <w:rsid w:val="00A26AF3"/>
    <w:rsid w:val="00A3059C"/>
    <w:rsid w:val="00A30FE9"/>
    <w:rsid w:val="00A31320"/>
    <w:rsid w:val="00A35E84"/>
    <w:rsid w:val="00A423C4"/>
    <w:rsid w:val="00A459C2"/>
    <w:rsid w:val="00A46971"/>
    <w:rsid w:val="00A46D37"/>
    <w:rsid w:val="00A517DD"/>
    <w:rsid w:val="00A518F9"/>
    <w:rsid w:val="00A520B5"/>
    <w:rsid w:val="00A54AA7"/>
    <w:rsid w:val="00A60D5B"/>
    <w:rsid w:val="00A6144F"/>
    <w:rsid w:val="00A6582C"/>
    <w:rsid w:val="00A67840"/>
    <w:rsid w:val="00A67E67"/>
    <w:rsid w:val="00A71C51"/>
    <w:rsid w:val="00A730C5"/>
    <w:rsid w:val="00A7452E"/>
    <w:rsid w:val="00A74774"/>
    <w:rsid w:val="00A7484E"/>
    <w:rsid w:val="00A772E5"/>
    <w:rsid w:val="00A81376"/>
    <w:rsid w:val="00A83B18"/>
    <w:rsid w:val="00A83D85"/>
    <w:rsid w:val="00A8404A"/>
    <w:rsid w:val="00A8456B"/>
    <w:rsid w:val="00A857A1"/>
    <w:rsid w:val="00A90773"/>
    <w:rsid w:val="00A921D3"/>
    <w:rsid w:val="00A93641"/>
    <w:rsid w:val="00AA334E"/>
    <w:rsid w:val="00AA3775"/>
    <w:rsid w:val="00AA3A08"/>
    <w:rsid w:val="00AA4AD2"/>
    <w:rsid w:val="00AA69C9"/>
    <w:rsid w:val="00AB0806"/>
    <w:rsid w:val="00AB17D3"/>
    <w:rsid w:val="00AB6876"/>
    <w:rsid w:val="00AB6A57"/>
    <w:rsid w:val="00AB70FC"/>
    <w:rsid w:val="00AC0C6B"/>
    <w:rsid w:val="00AC1141"/>
    <w:rsid w:val="00AC559B"/>
    <w:rsid w:val="00AD1983"/>
    <w:rsid w:val="00AD330B"/>
    <w:rsid w:val="00AD52D9"/>
    <w:rsid w:val="00AD6996"/>
    <w:rsid w:val="00AE1A62"/>
    <w:rsid w:val="00AE20F4"/>
    <w:rsid w:val="00AE379F"/>
    <w:rsid w:val="00AE38DE"/>
    <w:rsid w:val="00AE4E7D"/>
    <w:rsid w:val="00AE6C50"/>
    <w:rsid w:val="00B00003"/>
    <w:rsid w:val="00B0189E"/>
    <w:rsid w:val="00B01F8F"/>
    <w:rsid w:val="00B046F9"/>
    <w:rsid w:val="00B0666F"/>
    <w:rsid w:val="00B10C75"/>
    <w:rsid w:val="00B11FF0"/>
    <w:rsid w:val="00B1271A"/>
    <w:rsid w:val="00B13103"/>
    <w:rsid w:val="00B163FE"/>
    <w:rsid w:val="00B17209"/>
    <w:rsid w:val="00B23910"/>
    <w:rsid w:val="00B26B02"/>
    <w:rsid w:val="00B27EDF"/>
    <w:rsid w:val="00B31116"/>
    <w:rsid w:val="00B32897"/>
    <w:rsid w:val="00B40B03"/>
    <w:rsid w:val="00B43563"/>
    <w:rsid w:val="00B43717"/>
    <w:rsid w:val="00B44102"/>
    <w:rsid w:val="00B44773"/>
    <w:rsid w:val="00B44C1A"/>
    <w:rsid w:val="00B46FF9"/>
    <w:rsid w:val="00B5012E"/>
    <w:rsid w:val="00B502A3"/>
    <w:rsid w:val="00B50EA8"/>
    <w:rsid w:val="00B5204C"/>
    <w:rsid w:val="00B559BC"/>
    <w:rsid w:val="00B56846"/>
    <w:rsid w:val="00B6018A"/>
    <w:rsid w:val="00B63F9E"/>
    <w:rsid w:val="00B740E0"/>
    <w:rsid w:val="00B778AF"/>
    <w:rsid w:val="00B8147D"/>
    <w:rsid w:val="00B95D07"/>
    <w:rsid w:val="00B96E95"/>
    <w:rsid w:val="00BA1483"/>
    <w:rsid w:val="00BA50E8"/>
    <w:rsid w:val="00BB08FE"/>
    <w:rsid w:val="00BB3D11"/>
    <w:rsid w:val="00BB44AF"/>
    <w:rsid w:val="00BB469F"/>
    <w:rsid w:val="00BB4AE3"/>
    <w:rsid w:val="00BB6CAD"/>
    <w:rsid w:val="00BB7B35"/>
    <w:rsid w:val="00BD15F8"/>
    <w:rsid w:val="00BD26B6"/>
    <w:rsid w:val="00BD34CF"/>
    <w:rsid w:val="00BD4374"/>
    <w:rsid w:val="00BD4E10"/>
    <w:rsid w:val="00BE017D"/>
    <w:rsid w:val="00BE4CC6"/>
    <w:rsid w:val="00BE509B"/>
    <w:rsid w:val="00BE6089"/>
    <w:rsid w:val="00BF0BEE"/>
    <w:rsid w:val="00BF1D75"/>
    <w:rsid w:val="00BF3CC6"/>
    <w:rsid w:val="00BF72C5"/>
    <w:rsid w:val="00BF7E68"/>
    <w:rsid w:val="00C00D2C"/>
    <w:rsid w:val="00C00FF2"/>
    <w:rsid w:val="00C01429"/>
    <w:rsid w:val="00C01773"/>
    <w:rsid w:val="00C01F58"/>
    <w:rsid w:val="00C04351"/>
    <w:rsid w:val="00C054F3"/>
    <w:rsid w:val="00C11A02"/>
    <w:rsid w:val="00C1228B"/>
    <w:rsid w:val="00C12780"/>
    <w:rsid w:val="00C14B77"/>
    <w:rsid w:val="00C151F8"/>
    <w:rsid w:val="00C17D0F"/>
    <w:rsid w:val="00C200B3"/>
    <w:rsid w:val="00C214F6"/>
    <w:rsid w:val="00C22960"/>
    <w:rsid w:val="00C24F6E"/>
    <w:rsid w:val="00C25136"/>
    <w:rsid w:val="00C25E3A"/>
    <w:rsid w:val="00C31161"/>
    <w:rsid w:val="00C315E8"/>
    <w:rsid w:val="00C32F96"/>
    <w:rsid w:val="00C33DF4"/>
    <w:rsid w:val="00C4098F"/>
    <w:rsid w:val="00C44DC1"/>
    <w:rsid w:val="00C453A2"/>
    <w:rsid w:val="00C45985"/>
    <w:rsid w:val="00C459EA"/>
    <w:rsid w:val="00C47AE8"/>
    <w:rsid w:val="00C51919"/>
    <w:rsid w:val="00C51E15"/>
    <w:rsid w:val="00C5287C"/>
    <w:rsid w:val="00C602E9"/>
    <w:rsid w:val="00C60A5F"/>
    <w:rsid w:val="00C618E9"/>
    <w:rsid w:val="00C63DB0"/>
    <w:rsid w:val="00C66654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8539F"/>
    <w:rsid w:val="00C93A85"/>
    <w:rsid w:val="00C94FB4"/>
    <w:rsid w:val="00C97245"/>
    <w:rsid w:val="00C97D6E"/>
    <w:rsid w:val="00CA478D"/>
    <w:rsid w:val="00CA4AA3"/>
    <w:rsid w:val="00CB2E6C"/>
    <w:rsid w:val="00CB5C7C"/>
    <w:rsid w:val="00CB6EC1"/>
    <w:rsid w:val="00CB7411"/>
    <w:rsid w:val="00CB7B4F"/>
    <w:rsid w:val="00CC2BD6"/>
    <w:rsid w:val="00CC3D17"/>
    <w:rsid w:val="00CC4D6F"/>
    <w:rsid w:val="00CC7094"/>
    <w:rsid w:val="00CD1EDB"/>
    <w:rsid w:val="00CD3164"/>
    <w:rsid w:val="00CD73ED"/>
    <w:rsid w:val="00CE27F6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3862"/>
    <w:rsid w:val="00D07781"/>
    <w:rsid w:val="00D2019E"/>
    <w:rsid w:val="00D256D3"/>
    <w:rsid w:val="00D2736C"/>
    <w:rsid w:val="00D31DA0"/>
    <w:rsid w:val="00D31DCE"/>
    <w:rsid w:val="00D336FE"/>
    <w:rsid w:val="00D33E2A"/>
    <w:rsid w:val="00D34CD1"/>
    <w:rsid w:val="00D350A5"/>
    <w:rsid w:val="00D351A3"/>
    <w:rsid w:val="00D357BE"/>
    <w:rsid w:val="00D4093B"/>
    <w:rsid w:val="00D416D3"/>
    <w:rsid w:val="00D43B30"/>
    <w:rsid w:val="00D45B83"/>
    <w:rsid w:val="00D5192A"/>
    <w:rsid w:val="00D51CF6"/>
    <w:rsid w:val="00D52F6D"/>
    <w:rsid w:val="00D572F9"/>
    <w:rsid w:val="00D614E8"/>
    <w:rsid w:val="00D671EB"/>
    <w:rsid w:val="00D76917"/>
    <w:rsid w:val="00D82768"/>
    <w:rsid w:val="00D84FE4"/>
    <w:rsid w:val="00D855CE"/>
    <w:rsid w:val="00D872CA"/>
    <w:rsid w:val="00D87716"/>
    <w:rsid w:val="00D91043"/>
    <w:rsid w:val="00D911DC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83E"/>
    <w:rsid w:val="00DB2E12"/>
    <w:rsid w:val="00DB6455"/>
    <w:rsid w:val="00DB73D2"/>
    <w:rsid w:val="00DC3293"/>
    <w:rsid w:val="00DC566E"/>
    <w:rsid w:val="00DD1148"/>
    <w:rsid w:val="00DD465A"/>
    <w:rsid w:val="00DD5B1E"/>
    <w:rsid w:val="00DD5B6F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5580"/>
    <w:rsid w:val="00DF633B"/>
    <w:rsid w:val="00E00D93"/>
    <w:rsid w:val="00E04F35"/>
    <w:rsid w:val="00E1108D"/>
    <w:rsid w:val="00E12584"/>
    <w:rsid w:val="00E12AC4"/>
    <w:rsid w:val="00E12AE4"/>
    <w:rsid w:val="00E132F3"/>
    <w:rsid w:val="00E13345"/>
    <w:rsid w:val="00E16EBC"/>
    <w:rsid w:val="00E17415"/>
    <w:rsid w:val="00E17688"/>
    <w:rsid w:val="00E17F9B"/>
    <w:rsid w:val="00E2037C"/>
    <w:rsid w:val="00E23333"/>
    <w:rsid w:val="00E24955"/>
    <w:rsid w:val="00E30AF9"/>
    <w:rsid w:val="00E358FB"/>
    <w:rsid w:val="00E36CCE"/>
    <w:rsid w:val="00E416D2"/>
    <w:rsid w:val="00E4348A"/>
    <w:rsid w:val="00E43DC4"/>
    <w:rsid w:val="00E44133"/>
    <w:rsid w:val="00E46327"/>
    <w:rsid w:val="00E606CB"/>
    <w:rsid w:val="00E6113E"/>
    <w:rsid w:val="00E6193C"/>
    <w:rsid w:val="00E625E8"/>
    <w:rsid w:val="00E63060"/>
    <w:rsid w:val="00E65E19"/>
    <w:rsid w:val="00E66607"/>
    <w:rsid w:val="00E66947"/>
    <w:rsid w:val="00E67F47"/>
    <w:rsid w:val="00E724F5"/>
    <w:rsid w:val="00E733DF"/>
    <w:rsid w:val="00E73424"/>
    <w:rsid w:val="00E74528"/>
    <w:rsid w:val="00E765C5"/>
    <w:rsid w:val="00E76DCE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E61"/>
    <w:rsid w:val="00EA4FA1"/>
    <w:rsid w:val="00EB0389"/>
    <w:rsid w:val="00EB1D9F"/>
    <w:rsid w:val="00EB5B1A"/>
    <w:rsid w:val="00EB6BF9"/>
    <w:rsid w:val="00EC2355"/>
    <w:rsid w:val="00EC5079"/>
    <w:rsid w:val="00EC5F9F"/>
    <w:rsid w:val="00EC7436"/>
    <w:rsid w:val="00EC7784"/>
    <w:rsid w:val="00ED0C0C"/>
    <w:rsid w:val="00ED1D97"/>
    <w:rsid w:val="00ED426B"/>
    <w:rsid w:val="00ED729C"/>
    <w:rsid w:val="00EE00C5"/>
    <w:rsid w:val="00EE1F5C"/>
    <w:rsid w:val="00EE3572"/>
    <w:rsid w:val="00EF0D4A"/>
    <w:rsid w:val="00EF0F7F"/>
    <w:rsid w:val="00EF1053"/>
    <w:rsid w:val="00EF29AF"/>
    <w:rsid w:val="00EF39EA"/>
    <w:rsid w:val="00EF5D5B"/>
    <w:rsid w:val="00EF7175"/>
    <w:rsid w:val="00EF749E"/>
    <w:rsid w:val="00EF7520"/>
    <w:rsid w:val="00EF78EB"/>
    <w:rsid w:val="00F021C6"/>
    <w:rsid w:val="00F02D4D"/>
    <w:rsid w:val="00F06168"/>
    <w:rsid w:val="00F06C13"/>
    <w:rsid w:val="00F078DB"/>
    <w:rsid w:val="00F10A4E"/>
    <w:rsid w:val="00F125D6"/>
    <w:rsid w:val="00F15EED"/>
    <w:rsid w:val="00F22B20"/>
    <w:rsid w:val="00F2363D"/>
    <w:rsid w:val="00F25BB1"/>
    <w:rsid w:val="00F26093"/>
    <w:rsid w:val="00F268A3"/>
    <w:rsid w:val="00F26E5B"/>
    <w:rsid w:val="00F27755"/>
    <w:rsid w:val="00F3363B"/>
    <w:rsid w:val="00F339E3"/>
    <w:rsid w:val="00F33F01"/>
    <w:rsid w:val="00F378DB"/>
    <w:rsid w:val="00F44532"/>
    <w:rsid w:val="00F453CF"/>
    <w:rsid w:val="00F46463"/>
    <w:rsid w:val="00F54388"/>
    <w:rsid w:val="00F5502D"/>
    <w:rsid w:val="00F5592C"/>
    <w:rsid w:val="00F55B86"/>
    <w:rsid w:val="00F61DB8"/>
    <w:rsid w:val="00F64156"/>
    <w:rsid w:val="00F64985"/>
    <w:rsid w:val="00F66A6F"/>
    <w:rsid w:val="00F67FBF"/>
    <w:rsid w:val="00F70D33"/>
    <w:rsid w:val="00F71C93"/>
    <w:rsid w:val="00F71DB5"/>
    <w:rsid w:val="00F73DBD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3920"/>
    <w:rsid w:val="00FA4E91"/>
    <w:rsid w:val="00FA5D30"/>
    <w:rsid w:val="00FA67A0"/>
    <w:rsid w:val="00FB2C29"/>
    <w:rsid w:val="00FB3BE2"/>
    <w:rsid w:val="00FC27C3"/>
    <w:rsid w:val="00FC381E"/>
    <w:rsid w:val="00FC7198"/>
    <w:rsid w:val="00FC762A"/>
    <w:rsid w:val="00FC7823"/>
    <w:rsid w:val="00FD05A9"/>
    <w:rsid w:val="00FD3D9F"/>
    <w:rsid w:val="00FD633B"/>
    <w:rsid w:val="00FE25D7"/>
    <w:rsid w:val="00FE3928"/>
    <w:rsid w:val="00FE4234"/>
    <w:rsid w:val="00FE4369"/>
    <w:rsid w:val="00FE49D6"/>
    <w:rsid w:val="00FF15E5"/>
    <w:rsid w:val="00FF1D0D"/>
    <w:rsid w:val="00FF3F20"/>
    <w:rsid w:val="00FF40BF"/>
    <w:rsid w:val="00FF4131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79FB0"/>
  <w15:docId w15:val="{AF656019-63C2-4931-ACF2-AB7BE9E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F78EB"/>
  </w:style>
  <w:style w:type="character" w:customStyle="1" w:styleId="FootnoteTextChar">
    <w:name w:val="Footnote Text Char"/>
    <w:basedOn w:val="DefaultParagraphFont"/>
    <w:link w:val="FootnoteText"/>
    <w:semiHidden/>
    <w:rsid w:val="00EF78EB"/>
    <w:rPr>
      <w:lang w:val="ru-RU"/>
    </w:rPr>
  </w:style>
  <w:style w:type="character" w:styleId="FootnoteReference">
    <w:name w:val="footnote reference"/>
    <w:basedOn w:val="DefaultParagraphFont"/>
    <w:semiHidden/>
    <w:unhideWhenUsed/>
    <w:rsid w:val="00EF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885B-3D64-4DB8-8BCE-26C3E70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4</cp:revision>
  <cp:lastPrinted>2019-04-30T08:38:00Z</cp:lastPrinted>
  <dcterms:created xsi:type="dcterms:W3CDTF">2020-04-29T18:38:00Z</dcterms:created>
  <dcterms:modified xsi:type="dcterms:W3CDTF">2020-04-30T11:09:00Z</dcterms:modified>
</cp:coreProperties>
</file>